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243D7" w14:textId="4AA17B60" w:rsidR="000F3AA3" w:rsidRPr="000F3AA3" w:rsidRDefault="000F3AA3" w:rsidP="000F3AA3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36"/>
          <w:szCs w:val="36"/>
        </w:rPr>
      </w:pPr>
      <w:r w:rsidRPr="000F3AA3">
        <w:rPr>
          <w:rFonts w:asciiTheme="majorHAnsi" w:hAnsiTheme="majorHAnsi" w:cstheme="majorHAnsi"/>
          <w:b/>
          <w:bCs/>
          <w:sz w:val="36"/>
          <w:szCs w:val="36"/>
        </w:rPr>
        <w:t>SMART4ENV Project Final Conference Agenda</w:t>
      </w:r>
    </w:p>
    <w:p w14:paraId="0932E836" w14:textId="17425DFD" w:rsidR="000F3AA3" w:rsidRPr="000F3AA3" w:rsidRDefault="000F3AA3" w:rsidP="000F3AA3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36"/>
          <w:szCs w:val="36"/>
        </w:rPr>
      </w:pPr>
      <w:r w:rsidRPr="000F3AA3">
        <w:rPr>
          <w:rFonts w:asciiTheme="majorHAnsi" w:hAnsiTheme="majorHAnsi" w:cstheme="majorHAnsi"/>
          <w:b/>
          <w:bCs/>
          <w:sz w:val="36"/>
          <w:szCs w:val="36"/>
        </w:rPr>
        <w:t>17 April 2026</w:t>
      </w:r>
    </w:p>
    <w:p w14:paraId="43380396" w14:textId="77777777" w:rsidR="000F3AA3" w:rsidRPr="000F3AA3" w:rsidRDefault="000F3AA3" w:rsidP="000F3AA3">
      <w:pPr>
        <w:spacing w:after="0" w:line="276" w:lineRule="auto"/>
        <w:rPr>
          <w:rFonts w:asciiTheme="majorHAnsi" w:hAnsiTheme="majorHAnsi" w:cstheme="majorHAnsi"/>
          <w:b/>
          <w:szCs w:val="22"/>
        </w:rPr>
      </w:pPr>
    </w:p>
    <w:p w14:paraId="1555DD35" w14:textId="6D413254" w:rsidR="00990B22" w:rsidRPr="00990B22" w:rsidRDefault="00990B22" w:rsidP="00990B22">
      <w:pPr>
        <w:spacing w:after="0" w:line="276" w:lineRule="auto"/>
        <w:rPr>
          <w:rFonts w:asciiTheme="majorHAnsi" w:hAnsiTheme="majorHAnsi" w:cstheme="majorHAnsi"/>
          <w:sz w:val="24"/>
          <w:szCs w:val="24"/>
        </w:rPr>
      </w:pPr>
      <w:r w:rsidRPr="00990B22">
        <w:rPr>
          <w:rFonts w:asciiTheme="majorHAnsi" w:hAnsiTheme="majorHAnsi" w:cstheme="majorHAnsi"/>
          <w:b/>
          <w:bCs/>
          <w:sz w:val="24"/>
          <w:szCs w:val="24"/>
        </w:rPr>
        <w:t>Registration:</w:t>
      </w:r>
      <w:r w:rsidRPr="00990B22">
        <w:rPr>
          <w:rFonts w:asciiTheme="majorHAnsi" w:hAnsiTheme="majorHAnsi" w:cstheme="majorHAnsi"/>
          <w:sz w:val="24"/>
          <w:szCs w:val="24"/>
        </w:rPr>
        <w:t xml:space="preserve"> Participation requires prior registration via Google Form</w:t>
      </w:r>
      <w:r w:rsidR="00146700">
        <w:rPr>
          <w:rFonts w:asciiTheme="majorHAnsi" w:hAnsiTheme="majorHAnsi" w:cstheme="majorHAnsi"/>
          <w:sz w:val="24"/>
          <w:szCs w:val="24"/>
        </w:rPr>
        <w:t xml:space="preserve"> (</w:t>
      </w:r>
      <w:r w:rsidR="00146700" w:rsidRPr="00146700">
        <w:rPr>
          <w:rFonts w:asciiTheme="majorHAnsi" w:hAnsiTheme="majorHAnsi" w:cstheme="majorHAnsi"/>
          <w:sz w:val="24"/>
          <w:szCs w:val="24"/>
          <w:highlight w:val="yellow"/>
        </w:rPr>
        <w:t>XXX</w:t>
      </w:r>
      <w:r w:rsidR="00146700">
        <w:rPr>
          <w:rFonts w:asciiTheme="majorHAnsi" w:hAnsiTheme="majorHAnsi" w:cstheme="majorHAnsi"/>
          <w:sz w:val="24"/>
          <w:szCs w:val="24"/>
        </w:rPr>
        <w:t>)</w:t>
      </w:r>
    </w:p>
    <w:p w14:paraId="1A13F36D" w14:textId="77777777" w:rsidR="00990B22" w:rsidRPr="00990B22" w:rsidRDefault="00990B22" w:rsidP="00990B22">
      <w:pPr>
        <w:spacing w:after="0" w:line="276" w:lineRule="auto"/>
        <w:rPr>
          <w:rFonts w:asciiTheme="majorHAnsi" w:hAnsiTheme="majorHAnsi" w:cstheme="majorHAnsi"/>
          <w:sz w:val="24"/>
          <w:szCs w:val="24"/>
        </w:rPr>
      </w:pPr>
      <w:r w:rsidRPr="00990B22">
        <w:rPr>
          <w:rFonts w:asciiTheme="majorHAnsi" w:hAnsiTheme="majorHAnsi" w:cstheme="majorHAnsi"/>
          <w:b/>
          <w:bCs/>
          <w:sz w:val="24"/>
          <w:szCs w:val="24"/>
        </w:rPr>
        <w:t>Access:</w:t>
      </w:r>
      <w:r w:rsidRPr="00990B22">
        <w:rPr>
          <w:rFonts w:asciiTheme="majorHAnsi" w:hAnsiTheme="majorHAnsi" w:cstheme="majorHAnsi"/>
          <w:sz w:val="24"/>
          <w:szCs w:val="24"/>
        </w:rPr>
        <w:t xml:space="preserve"> The Zoom meeting link will be shared with registered participants</w:t>
      </w:r>
    </w:p>
    <w:p w14:paraId="66E44890" w14:textId="0A6E66C8" w:rsidR="00990B22" w:rsidRPr="000F3AA3" w:rsidRDefault="00990B22" w:rsidP="00990B22">
      <w:pPr>
        <w:spacing w:after="0" w:line="276" w:lineRule="auto"/>
        <w:rPr>
          <w:rFonts w:asciiTheme="majorHAnsi" w:hAnsiTheme="majorHAnsi" w:cstheme="majorHAnsi"/>
          <w:sz w:val="24"/>
          <w:szCs w:val="24"/>
        </w:rPr>
      </w:pPr>
      <w:r w:rsidRPr="00990B22">
        <w:rPr>
          <w:rFonts w:asciiTheme="majorHAnsi" w:hAnsiTheme="majorHAnsi" w:cstheme="majorHAnsi"/>
          <w:b/>
          <w:bCs/>
          <w:sz w:val="24"/>
          <w:szCs w:val="24"/>
        </w:rPr>
        <w:t>Time Zone:</w:t>
      </w:r>
      <w:r w:rsidRPr="00990B22">
        <w:rPr>
          <w:rFonts w:asciiTheme="majorHAnsi" w:hAnsiTheme="majorHAnsi" w:cstheme="majorHAnsi"/>
          <w:sz w:val="24"/>
          <w:szCs w:val="24"/>
        </w:rPr>
        <w:t xml:space="preserve"> All agenda times are given in CET</w:t>
      </w:r>
    </w:p>
    <w:p w14:paraId="60AD0211" w14:textId="77777777" w:rsidR="000F3AA3" w:rsidRPr="000F3AA3" w:rsidRDefault="000F3AA3" w:rsidP="000F3AA3">
      <w:pPr>
        <w:spacing w:after="0"/>
        <w:ind w:right="-142"/>
        <w:rPr>
          <w:rFonts w:asciiTheme="majorHAnsi" w:hAnsiTheme="majorHAnsi" w:cstheme="majorHAnsi"/>
          <w:b/>
          <w:szCs w:val="22"/>
        </w:rPr>
      </w:pPr>
    </w:p>
    <w:p w14:paraId="0AA97F37" w14:textId="03C2BBD8" w:rsidR="000F3AA3" w:rsidRPr="000F3AA3" w:rsidRDefault="000F3AA3" w:rsidP="000F3AA3">
      <w:pPr>
        <w:spacing w:after="0"/>
        <w:ind w:right="-142"/>
        <w:rPr>
          <w:rFonts w:asciiTheme="majorHAnsi" w:hAnsiTheme="majorHAnsi" w:cstheme="majorHAnsi"/>
          <w:b/>
          <w:szCs w:val="22"/>
        </w:rPr>
      </w:pPr>
      <w:r w:rsidRPr="000F3AA3">
        <w:rPr>
          <w:rFonts w:asciiTheme="majorHAnsi" w:hAnsiTheme="majorHAnsi" w:cstheme="majorHAnsi"/>
          <w:b/>
          <w:szCs w:val="22"/>
        </w:rPr>
        <w:t>TUBITAK MAM contact details:</w:t>
      </w:r>
      <w:r w:rsidRPr="000F3AA3">
        <w:rPr>
          <w:rFonts w:asciiTheme="majorHAnsi" w:hAnsiTheme="majorHAnsi" w:cstheme="majorHAnsi"/>
          <w:b/>
          <w:szCs w:val="22"/>
        </w:rPr>
        <w:tab/>
      </w:r>
    </w:p>
    <w:p w14:paraId="3E008D2B" w14:textId="241D4B2B" w:rsidR="000F3AA3" w:rsidRPr="000F3AA3" w:rsidRDefault="000F3AA3" w:rsidP="000F3AA3">
      <w:pPr>
        <w:spacing w:after="0"/>
        <w:ind w:right="-142"/>
        <w:rPr>
          <w:rFonts w:asciiTheme="majorHAnsi" w:hAnsiTheme="majorHAnsi" w:cstheme="majorHAnsi"/>
          <w:szCs w:val="22"/>
        </w:rPr>
      </w:pPr>
      <w:r w:rsidRPr="000F3AA3">
        <w:rPr>
          <w:rFonts w:asciiTheme="majorHAnsi" w:hAnsiTheme="majorHAnsi" w:cstheme="majorHAnsi"/>
          <w:szCs w:val="22"/>
        </w:rPr>
        <w:t xml:space="preserve">TUBITAK MAM project e-mail: </w:t>
      </w:r>
      <w:hyperlink r:id="rId11" w:history="1">
        <w:r w:rsidRPr="000F3AA3">
          <w:rPr>
            <w:rStyle w:val="Kpr"/>
            <w:rFonts w:asciiTheme="majorHAnsi" w:hAnsiTheme="majorHAnsi" w:cstheme="majorHAnsi"/>
            <w:szCs w:val="22"/>
          </w:rPr>
          <w:t>mam.smart4env@tubitak.gov.tr</w:t>
        </w:r>
      </w:hyperlink>
      <w:r w:rsidRPr="000F3AA3">
        <w:rPr>
          <w:rFonts w:asciiTheme="majorHAnsi" w:hAnsiTheme="majorHAnsi" w:cstheme="majorHAnsi"/>
          <w:szCs w:val="22"/>
        </w:rPr>
        <w:t xml:space="preserve">, Selda Hocaoglu, T +90 532 788 7451, Burcu Kiran, T +90 532 739 8128, İrfan Basturk, T +90 554 237 7358 </w:t>
      </w:r>
    </w:p>
    <w:p w14:paraId="0403135C" w14:textId="4869B363" w:rsidR="000F3AA3" w:rsidRPr="000F3AA3" w:rsidRDefault="000F3AA3" w:rsidP="00411780">
      <w:pPr>
        <w:spacing w:after="120"/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KlavuzTablo2-Vurgu4"/>
        <w:tblW w:w="9923" w:type="dxa"/>
        <w:tblLook w:val="04A0" w:firstRow="1" w:lastRow="0" w:firstColumn="1" w:lastColumn="0" w:noHBand="0" w:noVBand="1"/>
      </w:tblPr>
      <w:tblGrid>
        <w:gridCol w:w="1397"/>
        <w:gridCol w:w="8384"/>
        <w:gridCol w:w="142"/>
      </w:tblGrid>
      <w:tr w:rsidR="0064164D" w:rsidRPr="000F3AA3" w14:paraId="5DDA379C" w14:textId="77777777" w:rsidTr="006416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E8F5F8" w:themeFill="accent4" w:themeFillTint="33"/>
          </w:tcPr>
          <w:p w14:paraId="05ECCAC8" w14:textId="262A3E44" w:rsidR="0064164D" w:rsidRPr="000F3AA3" w:rsidRDefault="00DD7FD8" w:rsidP="00D30D85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08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3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0-</w:t>
            </w:r>
            <w:r>
              <w:rPr>
                <w:rFonts w:asciiTheme="majorHAnsi" w:hAnsiTheme="majorHAnsi" w:cstheme="majorHAnsi"/>
                <w:szCs w:val="22"/>
              </w:rPr>
              <w:t>09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00</w:t>
            </w:r>
          </w:p>
        </w:tc>
        <w:tc>
          <w:tcPr>
            <w:tcW w:w="8526" w:type="dxa"/>
            <w:gridSpan w:val="2"/>
            <w:shd w:val="clear" w:color="auto" w:fill="E8F5F8" w:themeFill="accent4" w:themeFillTint="33"/>
          </w:tcPr>
          <w:p w14:paraId="7D71BCA8" w14:textId="09C7169D" w:rsidR="0064164D" w:rsidRPr="000F3AA3" w:rsidRDefault="0064164D" w:rsidP="00D30D85">
            <w:pPr>
              <w:spacing w:after="1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 xml:space="preserve">Registration </w:t>
            </w:r>
          </w:p>
        </w:tc>
      </w:tr>
      <w:tr w:rsidR="0064164D" w:rsidRPr="000F3AA3" w14:paraId="298C606A" w14:textId="77777777" w:rsidTr="006416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vAlign w:val="center"/>
          </w:tcPr>
          <w:p w14:paraId="2DA2A4F8" w14:textId="77777777" w:rsidR="0064164D" w:rsidRPr="000F3AA3" w:rsidRDefault="0064164D" w:rsidP="007A58F1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</w:p>
        </w:tc>
        <w:tc>
          <w:tcPr>
            <w:tcW w:w="8384" w:type="dxa"/>
            <w:vAlign w:val="center"/>
          </w:tcPr>
          <w:p w14:paraId="539F83B4" w14:textId="1B805FF9" w:rsidR="0064164D" w:rsidRPr="000F3AA3" w:rsidDel="007E2646" w:rsidRDefault="0064164D" w:rsidP="00297944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szCs w:val="22"/>
              </w:rPr>
              <w:t>Welcome addresses by invited guests and institutional representatives</w:t>
            </w:r>
          </w:p>
        </w:tc>
      </w:tr>
      <w:tr w:rsidR="0064164D" w:rsidRPr="000F3AA3" w14:paraId="7291BB05" w14:textId="77777777" w:rsidTr="0064164D">
        <w:trPr>
          <w:gridAfter w:val="1"/>
          <w:wAfter w:w="142" w:type="dxa"/>
          <w:trHeight w:val="30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auto"/>
            <w:vAlign w:val="center"/>
          </w:tcPr>
          <w:p w14:paraId="514300A1" w14:textId="5F99AF07" w:rsidR="0064164D" w:rsidRPr="000F3AA3" w:rsidRDefault="00DD7FD8" w:rsidP="007A58F1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09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0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0 –</w:t>
            </w:r>
            <w:r>
              <w:rPr>
                <w:rFonts w:asciiTheme="majorHAnsi" w:hAnsiTheme="majorHAnsi" w:cstheme="majorHAnsi"/>
                <w:szCs w:val="22"/>
              </w:rPr>
              <w:t>09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4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 xml:space="preserve">5 </w:t>
            </w:r>
          </w:p>
        </w:tc>
        <w:tc>
          <w:tcPr>
            <w:tcW w:w="8384" w:type="dxa"/>
            <w:shd w:val="clear" w:color="auto" w:fill="auto"/>
            <w:vAlign w:val="center"/>
          </w:tcPr>
          <w:p w14:paraId="305AB851" w14:textId="4B247652" w:rsidR="0064164D" w:rsidRPr="000F3AA3" w:rsidRDefault="0064164D" w:rsidP="005E7961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szCs w:val="22"/>
              </w:rPr>
              <w:t>Assoc. Prof. Dr. Ozgen Ercan,</w:t>
            </w:r>
            <w:r w:rsidRPr="000F3AA3">
              <w:rPr>
                <w:rFonts w:asciiTheme="majorHAnsi" w:hAnsiTheme="majorHAnsi" w:cstheme="majorHAnsi"/>
                <w:szCs w:val="22"/>
              </w:rPr>
              <w:t xml:space="preserve"> The Vice Presidency of Climate and Life Science-TUBITAK MAM</w:t>
            </w:r>
          </w:p>
          <w:p w14:paraId="410E8F2F" w14:textId="784F3566" w:rsidR="0064164D" w:rsidRPr="000F3AA3" w:rsidRDefault="0064164D" w:rsidP="005E79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szCs w:val="22"/>
              </w:rPr>
              <w:t>Semih Ilker Sanac</w:t>
            </w:r>
            <w:r w:rsidRPr="000F3AA3">
              <w:rPr>
                <w:rFonts w:asciiTheme="majorHAnsi" w:hAnsiTheme="majorHAnsi" w:cstheme="majorHAnsi"/>
                <w:szCs w:val="22"/>
              </w:rPr>
              <w:t>, Deputy General Manager -Ministry of Environment and Climate Change</w:t>
            </w:r>
          </w:p>
          <w:p w14:paraId="0C618BAC" w14:textId="77777777" w:rsidR="0064164D" w:rsidRPr="000F3AA3" w:rsidRDefault="0064164D" w:rsidP="00297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</w:p>
          <w:p w14:paraId="1E73B142" w14:textId="01BE4AE0" w:rsidR="0064164D" w:rsidRPr="000F3AA3" w:rsidRDefault="0064164D" w:rsidP="005E7961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szCs w:val="22"/>
              </w:rPr>
              <w:t>Key notes:</w:t>
            </w:r>
          </w:p>
          <w:p w14:paraId="22FF90D9" w14:textId="12172EBE" w:rsidR="0064164D" w:rsidRPr="000F3AA3" w:rsidRDefault="0064164D" w:rsidP="005E7961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Dr. Richard Elelman Head of Politics at Centro Tecnológico de Catalunya (EURECAT)</w:t>
            </w:r>
            <w:r w:rsidRPr="000F3AA3">
              <w:rPr>
                <w:rFonts w:asciiTheme="majorHAnsi" w:hAnsiTheme="majorHAnsi" w:cstheme="majorHAnsi"/>
                <w:szCs w:val="22"/>
              </w:rPr>
              <w:t xml:space="preserve"> “Bridging Science, Society, and Policy: Tackling Climate Challenges Through Capacity and Engagement”</w:t>
            </w:r>
          </w:p>
          <w:p w14:paraId="5C0FD9E2" w14:textId="64184342" w:rsidR="0064164D" w:rsidRPr="000F3AA3" w:rsidRDefault="0064164D" w:rsidP="005E7961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Sy</w:t>
            </w:r>
            <w:r w:rsidR="00297110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l</w:t>
            </w: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via Osipof European Research Executive Agency (REA) Project Officer</w:t>
            </w:r>
          </w:p>
          <w:p w14:paraId="3BE59BAB" w14:textId="7C6F2259" w:rsidR="0064164D" w:rsidRPr="000F3AA3" w:rsidRDefault="0064164D" w:rsidP="002979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“Message from the European Commission”</w:t>
            </w:r>
          </w:p>
        </w:tc>
      </w:tr>
      <w:tr w:rsidR="0064164D" w:rsidRPr="000F3AA3" w14:paraId="609613DD" w14:textId="77777777" w:rsidTr="0064164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" w:type="dxa"/>
          <w:trHeight w:val="8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vAlign w:val="center"/>
          </w:tcPr>
          <w:p w14:paraId="179445EC" w14:textId="171FAEDE" w:rsidR="0064164D" w:rsidRPr="000F3AA3" w:rsidRDefault="00DD7FD8" w:rsidP="004704BB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09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4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5 -1</w:t>
            </w:r>
            <w:r w:rsidR="009436FD">
              <w:rPr>
                <w:rFonts w:asciiTheme="majorHAnsi" w:hAnsiTheme="majorHAnsi" w:cstheme="majorHAnsi"/>
                <w:szCs w:val="22"/>
              </w:rPr>
              <w:t>2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9436FD">
              <w:rPr>
                <w:rFonts w:asciiTheme="majorHAnsi" w:hAnsiTheme="majorHAnsi" w:cstheme="majorHAnsi"/>
                <w:szCs w:val="22"/>
              </w:rPr>
              <w:t>30</w:t>
            </w:r>
          </w:p>
        </w:tc>
        <w:tc>
          <w:tcPr>
            <w:tcW w:w="8384" w:type="dxa"/>
            <w:vAlign w:val="center"/>
          </w:tcPr>
          <w:p w14:paraId="3AC52DB1" w14:textId="77777777" w:rsidR="0064164D" w:rsidRPr="000F3AA3" w:rsidRDefault="0064164D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szCs w:val="22"/>
              </w:rPr>
              <w:t xml:space="preserve">Presentation of Project Results – Section 1: </w:t>
            </w:r>
          </w:p>
          <w:p w14:paraId="1A62EFCC" w14:textId="230278DB" w:rsidR="0064164D" w:rsidRPr="000F3AA3" w:rsidRDefault="0064164D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szCs w:val="22"/>
              </w:rPr>
              <w:t>Transforming Capacity through Advances in Research and Management</w:t>
            </w:r>
          </w:p>
        </w:tc>
      </w:tr>
      <w:tr w:rsidR="0064164D" w:rsidRPr="000F3AA3" w14:paraId="290EE26B" w14:textId="77777777" w:rsidTr="006416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FFFFFF" w:themeFill="background1"/>
            <w:vAlign w:val="center"/>
          </w:tcPr>
          <w:p w14:paraId="4CE65A15" w14:textId="7909036B" w:rsidR="0064164D" w:rsidRPr="000F3AA3" w:rsidRDefault="00DD7FD8" w:rsidP="004704BB">
            <w:pPr>
              <w:spacing w:after="100"/>
              <w:rPr>
                <w:rFonts w:asciiTheme="majorHAnsi" w:hAnsiTheme="majorHAnsi" w:cstheme="majorHAnsi"/>
                <w:b w:val="0"/>
                <w:bCs w:val="0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09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4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5-1</w:t>
            </w:r>
            <w:r>
              <w:rPr>
                <w:rFonts w:asciiTheme="majorHAnsi" w:hAnsiTheme="majorHAnsi" w:cstheme="majorHAnsi"/>
                <w:szCs w:val="22"/>
              </w:rPr>
              <w:t>0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0</w:t>
            </w:r>
            <w:r w:rsidR="0064164D" w:rsidRPr="000F3AA3">
              <w:rPr>
                <w:rFonts w:asciiTheme="majorHAnsi" w:hAnsiTheme="majorHAnsi" w:cstheme="majorHAnsi"/>
                <w:szCs w:val="22"/>
              </w:rPr>
              <w:t>0</w:t>
            </w:r>
          </w:p>
        </w:tc>
        <w:tc>
          <w:tcPr>
            <w:tcW w:w="8526" w:type="dxa"/>
            <w:gridSpan w:val="2"/>
            <w:shd w:val="clear" w:color="auto" w:fill="FFFFFF" w:themeFill="background1"/>
            <w:vAlign w:val="center"/>
          </w:tcPr>
          <w:p w14:paraId="3C53D8BF" w14:textId="15AD2B45" w:rsidR="0064164D" w:rsidRPr="000F3AA3" w:rsidRDefault="0064164D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SMART4ENV: Project Presentation – Approach, Activities, and Outcomes</w:t>
            </w:r>
          </w:p>
          <w:p w14:paraId="3C1AC88C" w14:textId="59D7CD3D" w:rsidR="0064164D" w:rsidRPr="000F3AA3" w:rsidRDefault="0064164D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Assoc. Prof. Dr. Selda Hocaoglu, Project Coordinator-TUBITAK MAM</w:t>
            </w:r>
          </w:p>
        </w:tc>
      </w:tr>
      <w:tr w:rsidR="0064164D" w:rsidRPr="000F3AA3" w14:paraId="7BE9FA1C" w14:textId="77777777" w:rsidTr="00641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FFFFFF" w:themeFill="background1"/>
            <w:vAlign w:val="center"/>
          </w:tcPr>
          <w:p w14:paraId="24FC5E71" w14:textId="4A143ACB" w:rsidR="0064164D" w:rsidRPr="000F3AA3" w:rsidRDefault="0064164D" w:rsidP="004704BB">
            <w:pPr>
              <w:spacing w:after="100"/>
              <w:rPr>
                <w:rFonts w:asciiTheme="majorHAnsi" w:hAnsiTheme="majorHAnsi" w:cstheme="majorHAnsi"/>
                <w:b w:val="0"/>
                <w:bCs w:val="0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 w:rsidRPr="000F3AA3">
              <w:rPr>
                <w:rFonts w:asciiTheme="majorHAnsi" w:hAnsiTheme="majorHAnsi" w:cstheme="majorHAnsi"/>
                <w:szCs w:val="22"/>
              </w:rPr>
              <w:t>0-1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1</w:t>
            </w:r>
            <w:r w:rsidRPr="000F3AA3">
              <w:rPr>
                <w:rFonts w:asciiTheme="majorHAnsi" w:hAnsiTheme="majorHAnsi" w:cstheme="majorHAnsi"/>
                <w:szCs w:val="22"/>
              </w:rPr>
              <w:t>5</w:t>
            </w:r>
          </w:p>
        </w:tc>
        <w:tc>
          <w:tcPr>
            <w:tcW w:w="8526" w:type="dxa"/>
            <w:gridSpan w:val="2"/>
            <w:shd w:val="clear" w:color="auto" w:fill="FFFFFF" w:themeFill="background1"/>
            <w:vAlign w:val="center"/>
          </w:tcPr>
          <w:p w14:paraId="172A83A4" w14:textId="2F61C08C" w:rsidR="0064164D" w:rsidRPr="000F3AA3" w:rsidRDefault="0064164D" w:rsidP="002805C0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Enhancing Scientific Capacity: From Identified Gaps to Targeted Trainings (summer schools, workshops and MOOCs)</w:t>
            </w:r>
          </w:p>
          <w:p w14:paraId="00BFD771" w14:textId="1ED6EDDF" w:rsidR="0064164D" w:rsidRPr="000F3AA3" w:rsidRDefault="0064164D" w:rsidP="002805C0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trike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Dr. Burcu Kiran, WP2 Leader -TUBITAK MAM</w:t>
            </w:r>
          </w:p>
        </w:tc>
      </w:tr>
      <w:tr w:rsidR="0064164D" w:rsidRPr="000F3AA3" w14:paraId="6C2330D4" w14:textId="77777777" w:rsidTr="006416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FFFFFF" w:themeFill="background1"/>
            <w:vAlign w:val="center"/>
          </w:tcPr>
          <w:p w14:paraId="795B9B30" w14:textId="3DE64E1F" w:rsidR="0064164D" w:rsidRPr="000F3AA3" w:rsidRDefault="0064164D" w:rsidP="004704BB">
            <w:pPr>
              <w:spacing w:after="100"/>
              <w:rPr>
                <w:rFonts w:asciiTheme="majorHAnsi" w:hAnsiTheme="majorHAnsi" w:cstheme="majorHAnsi"/>
                <w:b w:val="0"/>
                <w:bCs w:val="0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1</w:t>
            </w:r>
            <w:r w:rsidRPr="000F3AA3">
              <w:rPr>
                <w:rFonts w:asciiTheme="majorHAnsi" w:hAnsiTheme="majorHAnsi" w:cstheme="majorHAnsi"/>
                <w:szCs w:val="22"/>
              </w:rPr>
              <w:t>5-1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0</w:t>
            </w:r>
          </w:p>
        </w:tc>
        <w:tc>
          <w:tcPr>
            <w:tcW w:w="8526" w:type="dxa"/>
            <w:gridSpan w:val="2"/>
            <w:shd w:val="clear" w:color="auto" w:fill="FFFFFF" w:themeFill="background1"/>
            <w:vAlign w:val="center"/>
          </w:tcPr>
          <w:p w14:paraId="4CFBA47C" w14:textId="0C08EC77" w:rsidR="0064164D" w:rsidRPr="000F3AA3" w:rsidRDefault="0064164D" w:rsidP="002805C0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Enhancing Scientific Capacity: Innovation through Mobilities and Expert Exchanges</w:t>
            </w:r>
          </w:p>
          <w:p w14:paraId="4A5D6CA2" w14:textId="1040933A" w:rsidR="0064164D" w:rsidRPr="000F3AA3" w:rsidRDefault="0064164D" w:rsidP="002805C0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Prof. Dr. Anna Laura Eusebi, WP3 Leader-UNIVPM</w:t>
            </w:r>
          </w:p>
        </w:tc>
      </w:tr>
      <w:tr w:rsidR="0064164D" w:rsidRPr="000F3AA3" w14:paraId="60851C09" w14:textId="77777777" w:rsidTr="00641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FFFFFF" w:themeFill="background1"/>
            <w:vAlign w:val="center"/>
          </w:tcPr>
          <w:p w14:paraId="02E87952" w14:textId="6940E4DE" w:rsidR="0064164D" w:rsidRPr="000F3AA3" w:rsidRDefault="0064164D" w:rsidP="004704BB">
            <w:pPr>
              <w:spacing w:after="100"/>
              <w:rPr>
                <w:rFonts w:asciiTheme="majorHAnsi" w:hAnsiTheme="majorHAnsi" w:cstheme="majorHAnsi"/>
                <w:b w:val="0"/>
                <w:bCs w:val="0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0-1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4</w:t>
            </w:r>
            <w:r w:rsidRPr="000F3AA3">
              <w:rPr>
                <w:rFonts w:asciiTheme="majorHAnsi" w:hAnsiTheme="majorHAnsi" w:cstheme="majorHAnsi"/>
                <w:szCs w:val="22"/>
              </w:rPr>
              <w:t>5</w:t>
            </w:r>
          </w:p>
        </w:tc>
        <w:tc>
          <w:tcPr>
            <w:tcW w:w="8526" w:type="dxa"/>
            <w:gridSpan w:val="2"/>
            <w:shd w:val="clear" w:color="auto" w:fill="FFFFFF" w:themeFill="background1"/>
            <w:vAlign w:val="center"/>
          </w:tcPr>
          <w:p w14:paraId="69FAAED0" w14:textId="1F3E40C7" w:rsidR="0064164D" w:rsidRPr="000F3AA3" w:rsidRDefault="0064164D" w:rsidP="005F4D6F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Enhancing Research Management Skills: From Identified Weaknesses to Strengthened Capabilities through SMART4ENV Activities and Best Practice Exchange</w:t>
            </w:r>
          </w:p>
          <w:p w14:paraId="13AFE72B" w14:textId="77777777" w:rsidR="0064164D" w:rsidRPr="000F3AA3" w:rsidRDefault="0064164D" w:rsidP="002805C0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</w:pPr>
            <w:r w:rsidRPr="000F3AA3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SWOT and SOR analysis, targeted trainings, action plans, and insights from partner and European institutions</w:t>
            </w:r>
          </w:p>
          <w:p w14:paraId="0CAC73F9" w14:textId="5752EAEC" w:rsidR="0064164D" w:rsidRPr="000F3AA3" w:rsidRDefault="0064164D" w:rsidP="002805C0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Ada Domingo, WP4 Leader- UVIC-UCC</w:t>
            </w:r>
          </w:p>
          <w:p w14:paraId="2B82FB55" w14:textId="12D97B9F" w:rsidR="0064164D" w:rsidRPr="000F3AA3" w:rsidRDefault="0064164D" w:rsidP="00DD09B6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Dr. Kirstin Ozturk, TUBITAK MAM Strategy and Project Management Directorate</w:t>
            </w:r>
          </w:p>
        </w:tc>
      </w:tr>
      <w:tr w:rsidR="0092033E" w:rsidRPr="000F3AA3" w14:paraId="12D12132" w14:textId="77777777" w:rsidTr="00CB0B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FFFFFF" w:themeFill="background1"/>
            <w:vAlign w:val="center"/>
          </w:tcPr>
          <w:p w14:paraId="52F2CB54" w14:textId="3B1BCD64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lastRenderedPageBreak/>
              <w:t>1</w:t>
            </w:r>
            <w:r w:rsidR="00DD7FD8">
              <w:rPr>
                <w:rFonts w:asciiTheme="majorHAnsi" w:hAnsiTheme="majorHAnsi" w:cstheme="majorHAnsi"/>
                <w:szCs w:val="22"/>
              </w:rPr>
              <w:t>0</w:t>
            </w:r>
            <w:r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45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E536C2">
              <w:rPr>
                <w:rFonts w:asciiTheme="majorHAnsi" w:hAnsiTheme="majorHAnsi" w:cstheme="majorHAnsi"/>
                <w:szCs w:val="22"/>
              </w:rPr>
              <w:t>2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00</w:t>
            </w:r>
          </w:p>
        </w:tc>
        <w:tc>
          <w:tcPr>
            <w:tcW w:w="8526" w:type="dxa"/>
            <w:gridSpan w:val="2"/>
            <w:shd w:val="clear" w:color="auto" w:fill="FFFFFF" w:themeFill="background1"/>
          </w:tcPr>
          <w:p w14:paraId="476F45AF" w14:textId="33F04919" w:rsidR="0092033E" w:rsidRPr="000F3AA3" w:rsidRDefault="00E536C2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Cs w:val="22"/>
              </w:rPr>
              <w:t>Coffee break/</w:t>
            </w:r>
            <w:r w:rsidR="0092033E" w:rsidRPr="000F3AA3">
              <w:rPr>
                <w:rFonts w:asciiTheme="majorHAnsi" w:hAnsiTheme="majorHAnsi" w:cstheme="majorHAnsi"/>
                <w:b/>
                <w:bCs/>
                <w:szCs w:val="22"/>
              </w:rPr>
              <w:t>Lunch</w:t>
            </w:r>
          </w:p>
        </w:tc>
      </w:tr>
      <w:tr w:rsidR="0092033E" w:rsidRPr="000F3AA3" w14:paraId="7F03550B" w14:textId="77777777" w:rsidTr="006416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FFFFFF" w:themeFill="background1"/>
            <w:vAlign w:val="center"/>
          </w:tcPr>
          <w:p w14:paraId="41602C9F" w14:textId="7D7EB575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b w:val="0"/>
                <w:bCs w:val="0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4E0CD8">
              <w:rPr>
                <w:rFonts w:asciiTheme="majorHAnsi" w:hAnsiTheme="majorHAnsi" w:cstheme="majorHAnsi"/>
                <w:szCs w:val="22"/>
              </w:rPr>
              <w:t>2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00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4E0CD8">
              <w:rPr>
                <w:rFonts w:asciiTheme="majorHAnsi" w:hAnsiTheme="majorHAnsi" w:cstheme="majorHAnsi"/>
                <w:szCs w:val="22"/>
              </w:rPr>
              <w:t>2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15</w:t>
            </w:r>
          </w:p>
        </w:tc>
        <w:tc>
          <w:tcPr>
            <w:tcW w:w="8526" w:type="dxa"/>
            <w:gridSpan w:val="2"/>
            <w:shd w:val="clear" w:color="auto" w:fill="FFFFFF" w:themeFill="background1"/>
            <w:vAlign w:val="center"/>
          </w:tcPr>
          <w:p w14:paraId="4EAC8372" w14:textId="24950911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Driving Continuous Growth: Sustaining the SMART4ENV Legacy, EU Synergies, Research Directions, and Stakeholder Linkages</w:t>
            </w:r>
          </w:p>
          <w:p w14:paraId="219C9D17" w14:textId="72313056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Assoc. Prof. Dr. Zakhar Maletskyi, WP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5</w:t>
            </w: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 xml:space="preserve"> Leader- NMBU</w:t>
            </w:r>
          </w:p>
        </w:tc>
      </w:tr>
      <w:tr w:rsidR="0092033E" w:rsidRPr="000F3AA3" w14:paraId="77A674F5" w14:textId="77777777" w:rsidTr="006416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FFFFFF" w:themeFill="background1"/>
            <w:vAlign w:val="center"/>
          </w:tcPr>
          <w:p w14:paraId="309FD1CA" w14:textId="424A95B1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4E0CD8">
              <w:rPr>
                <w:rFonts w:asciiTheme="majorHAnsi" w:hAnsiTheme="majorHAnsi" w:cstheme="majorHAnsi"/>
                <w:szCs w:val="22"/>
              </w:rPr>
              <w:t>2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DD7FD8">
              <w:rPr>
                <w:rFonts w:asciiTheme="majorHAnsi" w:hAnsiTheme="majorHAnsi" w:cstheme="majorHAnsi"/>
                <w:szCs w:val="22"/>
              </w:rPr>
              <w:t>15</w:t>
            </w:r>
            <w:r>
              <w:rPr>
                <w:rFonts w:asciiTheme="majorHAnsi" w:hAnsiTheme="majorHAnsi" w:cstheme="majorHAnsi"/>
                <w:szCs w:val="22"/>
              </w:rPr>
              <w:t>-1</w:t>
            </w:r>
            <w:r w:rsidR="004E0CD8">
              <w:rPr>
                <w:rFonts w:asciiTheme="majorHAnsi" w:hAnsiTheme="majorHAnsi" w:cstheme="majorHAnsi"/>
                <w:szCs w:val="22"/>
              </w:rPr>
              <w:t>2</w:t>
            </w:r>
            <w:r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30</w:t>
            </w:r>
          </w:p>
        </w:tc>
        <w:tc>
          <w:tcPr>
            <w:tcW w:w="8526" w:type="dxa"/>
            <w:gridSpan w:val="2"/>
            <w:shd w:val="clear" w:color="auto" w:fill="FFFFFF" w:themeFill="background1"/>
            <w:vAlign w:val="center"/>
          </w:tcPr>
          <w:p w14:paraId="5E8EFDC5" w14:textId="2C62D173" w:rsidR="0092033E" w:rsidRDefault="0092033E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i/>
                <w:iCs/>
                <w:lang w:eastAsia="tr-TR"/>
              </w:rPr>
            </w:pPr>
            <w:r w:rsidRPr="000F3AA3">
              <w:rPr>
                <w:rFonts w:asciiTheme="majorHAnsi" w:eastAsia="Times New Roman" w:hAnsiTheme="majorHAnsi" w:cstheme="majorHAnsi"/>
                <w:lang w:eastAsia="tr-TR"/>
              </w:rPr>
              <w:t xml:space="preserve">-Stakeholder Engagement and </w:t>
            </w:r>
            <w:r>
              <w:rPr>
                <w:rFonts w:asciiTheme="majorHAnsi" w:eastAsia="Times New Roman" w:hAnsiTheme="majorHAnsi" w:cstheme="majorHAnsi"/>
                <w:lang w:eastAsia="tr-TR"/>
              </w:rPr>
              <w:t>DCS activities of SMART4ENV</w:t>
            </w:r>
            <w:r w:rsidRPr="000F3AA3">
              <w:rPr>
                <w:rFonts w:asciiTheme="majorHAnsi" w:eastAsia="Times New Roman" w:hAnsiTheme="majorHAnsi" w:cstheme="majorHAnsi"/>
                <w:i/>
                <w:iCs/>
                <w:lang w:eastAsia="tr-TR"/>
              </w:rPr>
              <w:t>, SITES</w:t>
            </w:r>
          </w:p>
          <w:p w14:paraId="7E3FFBA9" w14:textId="286F104B" w:rsidR="0092033E" w:rsidRPr="0071567C" w:rsidRDefault="002E797E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i/>
                <w:iCs/>
                <w:color w:val="FF0000"/>
                <w:szCs w:val="22"/>
              </w:rPr>
            </w:pPr>
            <w:r w:rsidRPr="002E797E">
              <w:rPr>
                <w:rFonts w:asciiTheme="majorHAnsi" w:eastAsia="Times New Roman" w:hAnsiTheme="majorHAnsi" w:cstheme="majorHAnsi"/>
                <w:b/>
                <w:i/>
                <w:iCs/>
                <w:lang w:eastAsia="tr-TR"/>
              </w:rPr>
              <w:t>Leonardo Piccinetti</w:t>
            </w:r>
            <w:r>
              <w:rPr>
                <w:rFonts w:asciiTheme="majorHAnsi" w:eastAsia="Times New Roman" w:hAnsiTheme="majorHAnsi" w:cstheme="majorHAnsi"/>
                <w:b/>
                <w:i/>
                <w:iCs/>
                <w:lang w:eastAsia="tr-TR"/>
              </w:rPr>
              <w:t xml:space="preserve">, </w:t>
            </w: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WP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6</w:t>
            </w:r>
            <w:r w:rsidRPr="000F3AA3"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 xml:space="preserve"> Leader- </w:t>
            </w:r>
            <w:r>
              <w:rPr>
                <w:rFonts w:asciiTheme="majorHAnsi" w:hAnsiTheme="majorHAnsi" w:cstheme="majorHAnsi"/>
                <w:b/>
                <w:bCs/>
                <w:i/>
                <w:iCs/>
                <w:szCs w:val="22"/>
              </w:rPr>
              <w:t>SITES</w:t>
            </w:r>
          </w:p>
        </w:tc>
      </w:tr>
      <w:tr w:rsidR="0092033E" w:rsidRPr="000F3AA3" w14:paraId="034E8860" w14:textId="77777777" w:rsidTr="00470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vAlign w:val="center"/>
          </w:tcPr>
          <w:p w14:paraId="0295A0EA" w14:textId="388E8CBC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</w:rPr>
              <w:br w:type="page"/>
            </w: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09216B">
              <w:rPr>
                <w:rFonts w:asciiTheme="majorHAnsi" w:hAnsiTheme="majorHAnsi" w:cstheme="majorHAnsi"/>
                <w:szCs w:val="22"/>
              </w:rPr>
              <w:t>2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30</w:t>
            </w:r>
            <w:r w:rsidRPr="000F3AA3">
              <w:rPr>
                <w:rFonts w:asciiTheme="majorHAnsi" w:hAnsiTheme="majorHAnsi" w:cstheme="majorHAnsi"/>
                <w:szCs w:val="22"/>
              </w:rPr>
              <w:t>-</w:t>
            </w:r>
            <w:r w:rsidRPr="00C96FE7">
              <w:rPr>
                <w:rFonts w:asciiTheme="majorHAnsi" w:hAnsiTheme="majorHAnsi" w:cstheme="majorHAnsi"/>
                <w:szCs w:val="22"/>
              </w:rPr>
              <w:t>1</w:t>
            </w:r>
            <w:r w:rsidR="00C96FE7" w:rsidRPr="00C96FE7">
              <w:rPr>
                <w:rFonts w:asciiTheme="majorHAnsi" w:hAnsiTheme="majorHAnsi" w:cstheme="majorHAnsi"/>
                <w:szCs w:val="22"/>
              </w:rPr>
              <w:t>3</w:t>
            </w:r>
            <w:r w:rsidRPr="00C96FE7">
              <w:rPr>
                <w:rFonts w:asciiTheme="majorHAnsi" w:hAnsiTheme="majorHAnsi" w:cstheme="majorHAnsi"/>
                <w:szCs w:val="22"/>
              </w:rPr>
              <w:t>:</w:t>
            </w:r>
            <w:r w:rsidR="00C96FE7" w:rsidRPr="00C96FE7">
              <w:rPr>
                <w:rFonts w:asciiTheme="majorHAnsi" w:hAnsiTheme="majorHAnsi" w:cstheme="majorHAnsi"/>
                <w:szCs w:val="22"/>
              </w:rPr>
              <w:t>30</w:t>
            </w:r>
          </w:p>
        </w:tc>
        <w:tc>
          <w:tcPr>
            <w:tcW w:w="8526" w:type="dxa"/>
            <w:gridSpan w:val="2"/>
          </w:tcPr>
          <w:p w14:paraId="546F731A" w14:textId="08DF8F79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Presentation of Project Results-Section 2</w:t>
            </w:r>
          </w:p>
          <w:p w14:paraId="03A0EC3B" w14:textId="1F83AD9C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 xml:space="preserve">Building Capacity Through Practice: Learning by Implementation and Research </w:t>
            </w:r>
          </w:p>
          <w:p w14:paraId="0AD90F4D" w14:textId="6EA46003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</w:pPr>
            <w:r w:rsidRPr="000F3AA3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Case studies and implementation exercises</w:t>
            </w:r>
          </w:p>
        </w:tc>
      </w:tr>
      <w:tr w:rsidR="0092033E" w:rsidRPr="000F3AA3" w14:paraId="300CA77C" w14:textId="77777777" w:rsidTr="004704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auto"/>
            <w:vAlign w:val="center"/>
          </w:tcPr>
          <w:p w14:paraId="44025DD3" w14:textId="37D1A13D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1</w:t>
            </w:r>
            <w:r w:rsidR="0009216B">
              <w:rPr>
                <w:rFonts w:asciiTheme="majorHAnsi" w:hAnsiTheme="majorHAnsi" w:cstheme="majorHAnsi"/>
                <w:szCs w:val="22"/>
              </w:rPr>
              <w:t>2</w:t>
            </w:r>
            <w:r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30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09216B">
              <w:rPr>
                <w:rFonts w:asciiTheme="majorHAnsi" w:hAnsiTheme="majorHAnsi" w:cstheme="majorHAnsi"/>
                <w:szCs w:val="22"/>
              </w:rPr>
              <w:t>2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45</w:t>
            </w:r>
          </w:p>
        </w:tc>
        <w:tc>
          <w:tcPr>
            <w:tcW w:w="8526" w:type="dxa"/>
            <w:gridSpan w:val="2"/>
            <w:shd w:val="clear" w:color="auto" w:fill="auto"/>
          </w:tcPr>
          <w:p w14:paraId="29D6501B" w14:textId="189A18C4" w:rsidR="0092033E" w:rsidRPr="000F3AA3" w:rsidRDefault="0092033E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lang w:eastAsia="tr-TR"/>
              </w:rPr>
            </w:pPr>
            <w:r w:rsidRPr="000F3AA3">
              <w:rPr>
                <w:rFonts w:asciiTheme="majorHAnsi" w:eastAsia="Times New Roman" w:hAnsiTheme="majorHAnsi" w:cstheme="majorHAnsi"/>
                <w:lang w:eastAsia="tr-TR"/>
              </w:rPr>
              <w:t>Water and Wastewater System Resilience to Climate Impacts – Case 1 &amp; Case 2 (Heavy Rain Events)</w:t>
            </w:r>
          </w:p>
        </w:tc>
      </w:tr>
      <w:tr w:rsidR="0092033E" w:rsidRPr="000F3AA3" w14:paraId="53FEF2CA" w14:textId="77777777" w:rsidTr="00470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auto"/>
            <w:vAlign w:val="center"/>
          </w:tcPr>
          <w:p w14:paraId="1129CC7D" w14:textId="00652D28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09216B">
              <w:rPr>
                <w:rFonts w:asciiTheme="majorHAnsi" w:hAnsiTheme="majorHAnsi" w:cstheme="majorHAnsi"/>
                <w:szCs w:val="22"/>
              </w:rPr>
              <w:t>2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45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09216B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00</w:t>
            </w:r>
          </w:p>
        </w:tc>
        <w:tc>
          <w:tcPr>
            <w:tcW w:w="8526" w:type="dxa"/>
            <w:gridSpan w:val="2"/>
            <w:shd w:val="clear" w:color="auto" w:fill="auto"/>
          </w:tcPr>
          <w:p w14:paraId="0B96A4AB" w14:textId="35DE7ABA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lang w:eastAsia="tr-TR"/>
              </w:rPr>
            </w:pPr>
            <w:r w:rsidRPr="000F3AA3">
              <w:rPr>
                <w:rFonts w:asciiTheme="majorHAnsi" w:eastAsia="Times New Roman" w:hAnsiTheme="majorHAnsi" w:cstheme="majorHAnsi"/>
                <w:lang w:eastAsia="tr-TR"/>
              </w:rPr>
              <w:t>Agricultural Resilience to Climate Impacts – Case 3 &amp; Case 4 (Irrigation Water Management for Drought Events)</w:t>
            </w:r>
          </w:p>
        </w:tc>
      </w:tr>
      <w:tr w:rsidR="0092033E" w:rsidRPr="000F3AA3" w14:paraId="1D9099DD" w14:textId="77777777" w:rsidTr="004704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auto"/>
            <w:vAlign w:val="center"/>
          </w:tcPr>
          <w:p w14:paraId="6CFBA2AD" w14:textId="39819D4F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09216B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00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09216B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15</w:t>
            </w:r>
          </w:p>
        </w:tc>
        <w:tc>
          <w:tcPr>
            <w:tcW w:w="8526" w:type="dxa"/>
            <w:gridSpan w:val="2"/>
            <w:shd w:val="clear" w:color="auto" w:fill="auto"/>
          </w:tcPr>
          <w:p w14:paraId="0C9CC961" w14:textId="157C9410" w:rsidR="0092033E" w:rsidRPr="000F3AA3" w:rsidRDefault="0092033E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i/>
                <w:iCs/>
                <w:lang w:eastAsia="tr-TR"/>
              </w:rPr>
            </w:pPr>
            <w:r w:rsidRPr="000F3AA3">
              <w:rPr>
                <w:rFonts w:asciiTheme="majorHAnsi" w:eastAsia="Times New Roman" w:hAnsiTheme="majorHAnsi" w:cstheme="majorHAnsi"/>
                <w:lang w:eastAsia="tr-TR"/>
              </w:rPr>
              <w:t>Coastal Impacts of Climate Change: Modelling Practices – Case 5</w:t>
            </w:r>
          </w:p>
        </w:tc>
      </w:tr>
      <w:tr w:rsidR="0092033E" w:rsidRPr="000F3AA3" w14:paraId="20F7E44C" w14:textId="77777777" w:rsidTr="00470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auto"/>
            <w:vAlign w:val="center"/>
          </w:tcPr>
          <w:p w14:paraId="12D9EFD5" w14:textId="0BADBEEA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09216B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15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09216B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09216B">
              <w:rPr>
                <w:rFonts w:asciiTheme="majorHAnsi" w:hAnsiTheme="majorHAnsi" w:cstheme="majorHAnsi"/>
                <w:szCs w:val="22"/>
              </w:rPr>
              <w:t>30</w:t>
            </w:r>
          </w:p>
        </w:tc>
        <w:tc>
          <w:tcPr>
            <w:tcW w:w="8526" w:type="dxa"/>
            <w:gridSpan w:val="2"/>
            <w:shd w:val="clear" w:color="auto" w:fill="auto"/>
          </w:tcPr>
          <w:p w14:paraId="4DD277B3" w14:textId="7163F14B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Cs w:val="22"/>
              </w:rPr>
            </w:pPr>
            <w:r w:rsidRPr="000F3AA3">
              <w:rPr>
                <w:rFonts w:asciiTheme="majorHAnsi" w:eastAsia="Times New Roman" w:hAnsiTheme="majorHAnsi" w:cstheme="majorHAnsi"/>
                <w:lang w:eastAsia="tr-TR"/>
              </w:rPr>
              <w:t>Air Pollution and Health Impacts: Low-Cost Monitoring for Pollution Mapping – Case 6</w:t>
            </w:r>
          </w:p>
        </w:tc>
      </w:tr>
      <w:tr w:rsidR="0092033E" w:rsidRPr="000F3AA3" w14:paraId="314A106B" w14:textId="77777777" w:rsidTr="004704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vAlign w:val="center"/>
          </w:tcPr>
          <w:p w14:paraId="7BE73109" w14:textId="006877EE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2A573B">
              <w:rPr>
                <w:rFonts w:asciiTheme="majorHAnsi" w:hAnsiTheme="majorHAnsi" w:cstheme="majorHAnsi"/>
                <w:szCs w:val="22"/>
              </w:rPr>
              <w:t>3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2A573B">
              <w:rPr>
                <w:rFonts w:asciiTheme="majorHAnsi" w:hAnsiTheme="majorHAnsi" w:cstheme="majorHAnsi"/>
                <w:szCs w:val="22"/>
              </w:rPr>
              <w:t>30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2A573B">
              <w:rPr>
                <w:rFonts w:asciiTheme="majorHAnsi" w:hAnsiTheme="majorHAnsi" w:cstheme="majorHAnsi"/>
                <w:szCs w:val="22"/>
              </w:rPr>
              <w:t>4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2A573B">
              <w:rPr>
                <w:rFonts w:asciiTheme="majorHAnsi" w:hAnsiTheme="majorHAnsi" w:cstheme="majorHAnsi"/>
                <w:szCs w:val="22"/>
              </w:rPr>
              <w:t>00</w:t>
            </w:r>
          </w:p>
        </w:tc>
        <w:tc>
          <w:tcPr>
            <w:tcW w:w="8526" w:type="dxa"/>
            <w:gridSpan w:val="2"/>
          </w:tcPr>
          <w:p w14:paraId="6F51281E" w14:textId="50F7F7D7" w:rsidR="0092033E" w:rsidRPr="000F3AA3" w:rsidRDefault="0092033E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Cs w:val="22"/>
              </w:rPr>
              <w:t>Coffee break</w:t>
            </w:r>
            <w:r w:rsidR="002A573B">
              <w:rPr>
                <w:rFonts w:asciiTheme="majorHAnsi" w:hAnsiTheme="majorHAnsi" w:cstheme="majorHAnsi"/>
                <w:b/>
                <w:bCs/>
                <w:szCs w:val="22"/>
              </w:rPr>
              <w:t xml:space="preserve"> </w:t>
            </w:r>
          </w:p>
        </w:tc>
      </w:tr>
      <w:tr w:rsidR="0092033E" w:rsidRPr="000F3AA3" w14:paraId="687185B9" w14:textId="77777777" w:rsidTr="00470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vAlign w:val="center"/>
          </w:tcPr>
          <w:p w14:paraId="45277CC3" w14:textId="419FBD6A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1</w:t>
            </w:r>
            <w:r w:rsidR="002A573B">
              <w:rPr>
                <w:rFonts w:asciiTheme="majorHAnsi" w:hAnsiTheme="majorHAnsi" w:cstheme="majorHAnsi"/>
                <w:szCs w:val="22"/>
              </w:rPr>
              <w:t>4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2A573B">
              <w:rPr>
                <w:rFonts w:asciiTheme="majorHAnsi" w:hAnsiTheme="majorHAnsi" w:cstheme="majorHAnsi"/>
                <w:szCs w:val="22"/>
              </w:rPr>
              <w:t>00</w:t>
            </w:r>
            <w:r w:rsidRPr="000F3AA3">
              <w:rPr>
                <w:rFonts w:asciiTheme="majorHAnsi" w:hAnsiTheme="majorHAnsi" w:cstheme="majorHAnsi"/>
                <w:szCs w:val="22"/>
              </w:rPr>
              <w:t>-1</w:t>
            </w:r>
            <w:r w:rsidR="002A573B">
              <w:rPr>
                <w:rFonts w:asciiTheme="majorHAnsi" w:hAnsiTheme="majorHAnsi" w:cstheme="majorHAnsi"/>
                <w:szCs w:val="22"/>
              </w:rPr>
              <w:t>4</w:t>
            </w:r>
            <w:r w:rsidRPr="000F3AA3">
              <w:rPr>
                <w:rFonts w:asciiTheme="majorHAnsi" w:hAnsiTheme="majorHAnsi" w:cstheme="majorHAnsi"/>
                <w:szCs w:val="22"/>
              </w:rPr>
              <w:t>:</w:t>
            </w:r>
            <w:r w:rsidR="002A573B">
              <w:rPr>
                <w:rFonts w:asciiTheme="majorHAnsi" w:hAnsiTheme="majorHAnsi" w:cstheme="majorHAnsi"/>
                <w:szCs w:val="22"/>
              </w:rPr>
              <w:t>4</w:t>
            </w:r>
            <w:r>
              <w:rPr>
                <w:rFonts w:asciiTheme="majorHAnsi" w:hAnsiTheme="majorHAnsi" w:cstheme="majorHAnsi"/>
                <w:szCs w:val="22"/>
              </w:rPr>
              <w:t>5</w:t>
            </w:r>
          </w:p>
        </w:tc>
        <w:tc>
          <w:tcPr>
            <w:tcW w:w="8526" w:type="dxa"/>
            <w:gridSpan w:val="2"/>
          </w:tcPr>
          <w:p w14:paraId="16EA1A69" w14:textId="6AF45BB0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szCs w:val="22"/>
              </w:rPr>
              <w:t>Section 3- Strengthening Access to Excellence through Twinning: European Integration, Alignment and Future Pathways</w:t>
            </w:r>
            <w:r w:rsidRPr="000F3AA3" w:rsidDel="00AA05D3">
              <w:rPr>
                <w:rFonts w:asciiTheme="majorHAnsi" w:hAnsiTheme="majorHAnsi" w:cstheme="majorHAnsi"/>
                <w:b/>
                <w:szCs w:val="22"/>
              </w:rPr>
              <w:t xml:space="preserve"> </w:t>
            </w:r>
          </w:p>
        </w:tc>
      </w:tr>
      <w:tr w:rsidR="0092033E" w:rsidRPr="000F3AA3" w14:paraId="7FA64452" w14:textId="77777777" w:rsidTr="00BB1BE9">
        <w:trPr>
          <w:trHeight w:val="1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  <w:shd w:val="clear" w:color="auto" w:fill="auto"/>
          </w:tcPr>
          <w:p w14:paraId="07410D8F" w14:textId="77777777" w:rsidR="0092033E" w:rsidRPr="000F3AA3" w:rsidRDefault="0092033E" w:rsidP="0092033E">
            <w:pPr>
              <w:spacing w:after="100"/>
              <w:rPr>
                <w:rFonts w:asciiTheme="majorHAnsi" w:hAnsiTheme="majorHAnsi" w:cstheme="majorHAnsi"/>
                <w:color w:val="FF0000"/>
                <w:szCs w:val="22"/>
              </w:rPr>
            </w:pPr>
          </w:p>
        </w:tc>
        <w:tc>
          <w:tcPr>
            <w:tcW w:w="8526" w:type="dxa"/>
            <w:gridSpan w:val="2"/>
            <w:shd w:val="clear" w:color="auto" w:fill="auto"/>
          </w:tcPr>
          <w:p w14:paraId="0AB9F516" w14:textId="19A220B6" w:rsidR="0092033E" w:rsidRPr="002E797E" w:rsidRDefault="0092033E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i/>
                <w:iCs/>
                <w:u w:val="single"/>
                <w:lang w:eastAsia="tr-TR"/>
              </w:rPr>
            </w:pPr>
            <w:r w:rsidRPr="002E797E">
              <w:rPr>
                <w:rFonts w:asciiTheme="majorHAnsi" w:eastAsia="Times New Roman" w:hAnsiTheme="majorHAnsi" w:cstheme="majorHAnsi"/>
                <w:i/>
                <w:iCs/>
                <w:u w:val="single"/>
                <w:lang w:eastAsia="tr-TR"/>
              </w:rPr>
              <w:t>Moderator:</w:t>
            </w:r>
          </w:p>
          <w:p w14:paraId="52BBB578" w14:textId="247BCD22" w:rsidR="0092033E" w:rsidRPr="002E797E" w:rsidRDefault="00402E47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i/>
                <w:iCs/>
                <w:lang w:eastAsia="tr-TR"/>
              </w:rPr>
            </w:pPr>
            <w:r>
              <w:rPr>
                <w:rFonts w:asciiTheme="majorHAnsi" w:eastAsia="Times New Roman" w:hAnsiTheme="majorHAnsi" w:cstheme="majorHAnsi"/>
                <w:i/>
                <w:iCs/>
                <w:lang w:eastAsia="tr-TR"/>
              </w:rPr>
              <w:t>Leonardo Piccinetti, SITES</w:t>
            </w:r>
          </w:p>
          <w:p w14:paraId="5FCF261B" w14:textId="77777777" w:rsidR="0092033E" w:rsidRPr="002E797E" w:rsidRDefault="0092033E" w:rsidP="0092033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i/>
                <w:iCs/>
                <w:u w:val="single"/>
                <w:lang w:eastAsia="tr-TR"/>
              </w:rPr>
            </w:pPr>
            <w:r w:rsidRPr="002E797E">
              <w:rPr>
                <w:rFonts w:asciiTheme="majorHAnsi" w:eastAsia="Times New Roman" w:hAnsiTheme="majorHAnsi" w:cstheme="majorHAnsi"/>
                <w:i/>
                <w:iCs/>
                <w:u w:val="single"/>
                <w:lang w:eastAsia="tr-TR"/>
              </w:rPr>
              <w:t>Participants:</w:t>
            </w:r>
          </w:p>
          <w:p w14:paraId="725E8251" w14:textId="77777777" w:rsidR="002E797E" w:rsidRPr="000F3AA3" w:rsidRDefault="002E797E" w:rsidP="002E797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Cs w:val="22"/>
              </w:rPr>
            </w:pPr>
            <w:r w:rsidRPr="000F3AA3">
              <w:rPr>
                <w:rFonts w:asciiTheme="majorHAnsi" w:hAnsiTheme="majorHAnsi" w:cstheme="majorHAnsi"/>
              </w:rPr>
              <w:t xml:space="preserve">-Strengthening excellence in Widening countries: strategic Alignment with National Priorities </w:t>
            </w:r>
          </w:p>
          <w:p w14:paraId="63CFB4C6" w14:textId="77777777" w:rsidR="002E797E" w:rsidRDefault="002E797E" w:rsidP="002E797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i/>
                <w:iCs/>
                <w:szCs w:val="22"/>
              </w:rPr>
              <w:t>TÜBİTAK Widera NCP</w:t>
            </w:r>
          </w:p>
          <w:p w14:paraId="6CCBD372" w14:textId="77777777" w:rsidR="002E797E" w:rsidRPr="000F3AA3" w:rsidRDefault="002E797E" w:rsidP="002E797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>-Twinning for Europe’s Competitiveness: Keeping Excellence Connected</w:t>
            </w:r>
          </w:p>
          <w:p w14:paraId="627BB74B" w14:textId="77777777" w:rsidR="002E797E" w:rsidRPr="000F3AA3" w:rsidRDefault="002E797E" w:rsidP="002E797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</w:pPr>
            <w:r w:rsidRPr="000F3AA3">
              <w:rPr>
                <w:rFonts w:asciiTheme="majorHAnsi" w:hAnsiTheme="majorHAnsi" w:cstheme="majorHAnsi"/>
                <w:szCs w:val="22"/>
              </w:rPr>
              <w:t xml:space="preserve">Across All Regions </w:t>
            </w:r>
            <w:r w:rsidRPr="000F3AA3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(a joint policy brief for European Added Value and the Strategic Impact of Twinnings)</w:t>
            </w:r>
          </w:p>
          <w:p w14:paraId="62031C4A" w14:textId="77777777" w:rsidR="002E797E" w:rsidRDefault="002E797E" w:rsidP="002E797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i/>
                <w:iCs/>
                <w:szCs w:val="22"/>
              </w:rPr>
              <w:t>Cem Ozturk, GEMSTONE Project Manager, Acıbadem Mehmet Ali Aydınlar University</w:t>
            </w:r>
          </w:p>
          <w:p w14:paraId="505EE1CC" w14:textId="5D9D715C" w:rsidR="002E797E" w:rsidRPr="002E797E" w:rsidRDefault="00BC35DF" w:rsidP="002E797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-</w:t>
            </w:r>
            <w:r w:rsidR="002E797E" w:rsidRPr="002E797E">
              <w:rPr>
                <w:rFonts w:asciiTheme="majorHAnsi" w:hAnsiTheme="majorHAnsi" w:cstheme="majorHAnsi"/>
                <w:szCs w:val="22"/>
              </w:rPr>
              <w:t>Strengthening the Twinning Ecosystem: Experiences from the SPECTRA Project</w:t>
            </w:r>
          </w:p>
          <w:p w14:paraId="65B1D03C" w14:textId="63091CA9" w:rsidR="002E797E" w:rsidRPr="007E078B" w:rsidRDefault="002E797E" w:rsidP="002E797E">
            <w:pPr>
              <w:spacing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i/>
                <w:iCs/>
                <w:strike/>
                <w:u w:val="single"/>
                <w:lang w:eastAsia="tr-TR"/>
              </w:rPr>
            </w:pPr>
            <w:r w:rsidRPr="002E797E">
              <w:rPr>
                <w:rFonts w:asciiTheme="majorHAnsi" w:hAnsiTheme="majorHAnsi" w:cstheme="majorHAnsi"/>
                <w:i/>
                <w:iCs/>
                <w:szCs w:val="22"/>
              </w:rPr>
              <w:t>Prof. Dr. Dimitra Lambropoulou, Aristotle University of Thessaloniki</w:t>
            </w:r>
          </w:p>
        </w:tc>
      </w:tr>
      <w:tr w:rsidR="0092033E" w:rsidRPr="000F3AA3" w14:paraId="3755B2C6" w14:textId="77777777" w:rsidTr="00DD09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dxa"/>
          </w:tcPr>
          <w:p w14:paraId="4A42254F" w14:textId="3C1A0333" w:rsidR="0092033E" w:rsidRPr="000F3AA3" w:rsidRDefault="002A573B" w:rsidP="0092033E">
            <w:pPr>
              <w:spacing w:after="100"/>
              <w:rPr>
                <w:rFonts w:asciiTheme="majorHAnsi" w:hAnsiTheme="majorHAnsi" w:cstheme="majorHAnsi"/>
                <w:szCs w:val="22"/>
              </w:rPr>
            </w:pPr>
            <w:r>
              <w:rPr>
                <w:rFonts w:asciiTheme="majorHAnsi" w:hAnsiTheme="majorHAnsi" w:cstheme="majorHAnsi"/>
                <w:szCs w:val="22"/>
              </w:rPr>
              <w:t>14:45</w:t>
            </w:r>
            <w:r w:rsidR="0092033E" w:rsidRPr="000F3AA3">
              <w:rPr>
                <w:rFonts w:asciiTheme="majorHAnsi" w:hAnsiTheme="majorHAnsi" w:cstheme="majorHAnsi"/>
                <w:szCs w:val="22"/>
              </w:rPr>
              <w:t>-1</w:t>
            </w:r>
            <w:r>
              <w:rPr>
                <w:rFonts w:asciiTheme="majorHAnsi" w:hAnsiTheme="majorHAnsi" w:cstheme="majorHAnsi"/>
                <w:szCs w:val="22"/>
              </w:rPr>
              <w:t>5</w:t>
            </w:r>
            <w:r w:rsidR="0092033E" w:rsidRPr="000F3AA3">
              <w:rPr>
                <w:rFonts w:asciiTheme="majorHAnsi" w:hAnsiTheme="majorHAnsi" w:cstheme="majorHAnsi"/>
                <w:szCs w:val="22"/>
              </w:rPr>
              <w:t>:</w:t>
            </w:r>
            <w:r>
              <w:rPr>
                <w:rFonts w:asciiTheme="majorHAnsi" w:hAnsiTheme="majorHAnsi" w:cstheme="majorHAnsi"/>
                <w:szCs w:val="22"/>
              </w:rPr>
              <w:t>00</w:t>
            </w:r>
          </w:p>
        </w:tc>
        <w:tc>
          <w:tcPr>
            <w:tcW w:w="8526" w:type="dxa"/>
            <w:gridSpan w:val="2"/>
          </w:tcPr>
          <w:p w14:paraId="34858359" w14:textId="77777777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Cs w:val="22"/>
              </w:rPr>
            </w:pPr>
            <w:r w:rsidRPr="000F3AA3">
              <w:rPr>
                <w:rFonts w:asciiTheme="majorHAnsi" w:hAnsiTheme="majorHAnsi" w:cstheme="majorHAnsi"/>
                <w:b/>
                <w:szCs w:val="22"/>
              </w:rPr>
              <w:t>Overall Assessment, Closing and Future Outlook</w:t>
            </w:r>
          </w:p>
          <w:p w14:paraId="669E2129" w14:textId="1AC91F74" w:rsidR="0092033E" w:rsidRPr="000F3AA3" w:rsidRDefault="0092033E" w:rsidP="0092033E">
            <w:pPr>
              <w:spacing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iCs/>
                <w:szCs w:val="22"/>
              </w:rPr>
            </w:pPr>
            <w:r w:rsidRPr="000F3AA3">
              <w:rPr>
                <w:rFonts w:asciiTheme="majorHAnsi" w:hAnsiTheme="majorHAnsi" w:cstheme="majorHAnsi"/>
                <w:i/>
                <w:iCs/>
                <w:szCs w:val="22"/>
              </w:rPr>
              <w:t>TUBITAK Widera NCP- TUBITAK MAM</w:t>
            </w:r>
          </w:p>
        </w:tc>
      </w:tr>
    </w:tbl>
    <w:p w14:paraId="4CC5B43B" w14:textId="7B31530E" w:rsidR="00D5319D" w:rsidRPr="000F3AA3" w:rsidRDefault="00D5319D" w:rsidP="00297944">
      <w:pPr>
        <w:rPr>
          <w:rFonts w:asciiTheme="majorHAnsi" w:hAnsiTheme="majorHAnsi" w:cstheme="majorHAnsi"/>
          <w:szCs w:val="22"/>
        </w:rPr>
      </w:pPr>
    </w:p>
    <w:sectPr w:rsidR="00D5319D" w:rsidRPr="000F3AA3" w:rsidSect="0064164D">
      <w:headerReference w:type="even" r:id="rId12"/>
      <w:headerReference w:type="default" r:id="rId13"/>
      <w:footerReference w:type="default" r:id="rId14"/>
      <w:headerReference w:type="first" r:id="rId15"/>
      <w:pgSz w:w="11906" w:h="16838" w:code="9"/>
      <w:pgMar w:top="714" w:right="1417" w:bottom="1417" w:left="1417" w:header="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7BD3A" w14:textId="77777777" w:rsidR="00CD46D5" w:rsidRDefault="00CD46D5">
      <w:pPr>
        <w:spacing w:after="0" w:line="240" w:lineRule="auto"/>
      </w:pPr>
      <w:r>
        <w:separator/>
      </w:r>
    </w:p>
  </w:endnote>
  <w:endnote w:type="continuationSeparator" w:id="0">
    <w:p w14:paraId="25D69D71" w14:textId="77777777" w:rsidR="00CD46D5" w:rsidRDefault="00CD4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AA87A" w14:textId="0826ECF5" w:rsidR="00B1723F" w:rsidRDefault="00B1723F">
    <w:pPr>
      <w:pStyle w:val="AltBilgi"/>
      <w:rPr>
        <w:rFonts w:ascii="Calibri" w:hAnsi="Calibri"/>
        <w:b/>
        <w:color w:val="2A2356"/>
      </w:rPr>
    </w:pPr>
  </w:p>
  <w:p w14:paraId="73CE02D2" w14:textId="23B16B2C" w:rsidR="00B1723F" w:rsidRPr="00B1723F" w:rsidRDefault="007500C3" w:rsidP="00B1723F">
    <w:pPr>
      <w:pStyle w:val="AltBilgi"/>
      <w:jc w:val="center"/>
      <w:rPr>
        <w:rFonts w:ascii="Calibri" w:hAnsi="Calibri"/>
        <w:b/>
        <w:color w:val="2A2356"/>
        <w:sz w:val="22"/>
        <w:szCs w:val="22"/>
      </w:rPr>
    </w:pPr>
    <w:r>
      <w:rPr>
        <w:rFonts w:ascii="Calibri" w:hAnsi="Calibri"/>
        <w:b/>
        <w:color w:val="2A2356"/>
        <w:sz w:val="22"/>
        <w:szCs w:val="22"/>
      </w:rPr>
      <w:t>smart4env</w:t>
    </w:r>
    <w:r w:rsidR="00B1723F" w:rsidRPr="00B1723F">
      <w:rPr>
        <w:rFonts w:ascii="Calibri" w:hAnsi="Calibri"/>
        <w:b/>
        <w:color w:val="2A2356"/>
        <w:sz w:val="22"/>
        <w:szCs w:val="22"/>
      </w:rPr>
      <w:t xml:space="preserve"> –</w:t>
    </w:r>
    <w:r w:rsidRPr="007500C3">
      <w:t xml:space="preserve"> </w:t>
    </w:r>
    <w:r w:rsidR="0049581C">
      <w:rPr>
        <w:rFonts w:ascii="Calibri" w:hAnsi="Calibri"/>
        <w:b/>
        <w:caps w:val="0"/>
        <w:color w:val="2A2356"/>
        <w:sz w:val="22"/>
        <w:szCs w:val="22"/>
      </w:rPr>
      <w:t xml:space="preserve">Enhancing </w:t>
    </w:r>
    <w:r w:rsidR="00FC461D">
      <w:rPr>
        <w:rFonts w:ascii="Calibri" w:hAnsi="Calibri"/>
        <w:b/>
        <w:caps w:val="0"/>
        <w:color w:val="2A2356"/>
        <w:sz w:val="22"/>
        <w:szCs w:val="22"/>
      </w:rPr>
      <w:t>t</w:t>
    </w:r>
    <w:r w:rsidR="0049581C" w:rsidRPr="007500C3">
      <w:rPr>
        <w:rFonts w:ascii="Calibri" w:hAnsi="Calibri"/>
        <w:b/>
        <w:caps w:val="0"/>
        <w:color w:val="2A2356"/>
        <w:sz w:val="22"/>
        <w:szCs w:val="22"/>
      </w:rPr>
      <w:t>he Sc</w:t>
    </w:r>
    <w:r w:rsidR="0049581C">
      <w:rPr>
        <w:rFonts w:ascii="Calibri" w:hAnsi="Calibri"/>
        <w:b/>
        <w:caps w:val="0"/>
        <w:color w:val="2A2356"/>
        <w:sz w:val="22"/>
        <w:szCs w:val="22"/>
      </w:rPr>
      <w:t>ientific Capacity of TUBITAK MAM</w:t>
    </w:r>
    <w:r w:rsidR="0049581C" w:rsidRPr="007500C3">
      <w:rPr>
        <w:rFonts w:ascii="Calibri" w:hAnsi="Calibri"/>
        <w:b/>
        <w:caps w:val="0"/>
        <w:color w:val="2A2356"/>
        <w:sz w:val="22"/>
        <w:szCs w:val="22"/>
      </w:rPr>
      <w:t xml:space="preserve"> </w:t>
    </w:r>
    <w:r w:rsidR="0049581C">
      <w:rPr>
        <w:rFonts w:ascii="Calibri" w:hAnsi="Calibri"/>
        <w:b/>
        <w:caps w:val="0"/>
        <w:color w:val="2A2356"/>
        <w:sz w:val="22"/>
        <w:szCs w:val="22"/>
      </w:rPr>
      <w:t>in t</w:t>
    </w:r>
    <w:r w:rsidR="0049581C" w:rsidRPr="007500C3">
      <w:rPr>
        <w:rFonts w:ascii="Calibri" w:hAnsi="Calibri"/>
        <w:b/>
        <w:caps w:val="0"/>
        <w:color w:val="2A2356"/>
        <w:sz w:val="22"/>
        <w:szCs w:val="22"/>
      </w:rPr>
      <w:t xml:space="preserve">he Field </w:t>
    </w:r>
    <w:r w:rsidR="0049581C">
      <w:rPr>
        <w:rFonts w:ascii="Calibri" w:hAnsi="Calibri"/>
        <w:b/>
        <w:caps w:val="0"/>
        <w:color w:val="2A2356"/>
        <w:sz w:val="22"/>
        <w:szCs w:val="22"/>
      </w:rPr>
      <w:t>o</w:t>
    </w:r>
    <w:r w:rsidR="0049581C" w:rsidRPr="007500C3">
      <w:rPr>
        <w:rFonts w:ascii="Calibri" w:hAnsi="Calibri"/>
        <w:b/>
        <w:caps w:val="0"/>
        <w:color w:val="2A2356"/>
        <w:sz w:val="22"/>
        <w:szCs w:val="22"/>
      </w:rPr>
      <w:t>f Sm</w:t>
    </w:r>
    <w:r w:rsidR="0049581C">
      <w:rPr>
        <w:rFonts w:ascii="Calibri" w:hAnsi="Calibri"/>
        <w:b/>
        <w:caps w:val="0"/>
        <w:color w:val="2A2356"/>
        <w:sz w:val="22"/>
        <w:szCs w:val="22"/>
      </w:rPr>
      <w:t>art Environmental Technologies f</w:t>
    </w:r>
    <w:r w:rsidR="0049581C" w:rsidRPr="007500C3">
      <w:rPr>
        <w:rFonts w:ascii="Calibri" w:hAnsi="Calibri"/>
        <w:b/>
        <w:caps w:val="0"/>
        <w:color w:val="2A2356"/>
        <w:sz w:val="22"/>
        <w:szCs w:val="22"/>
      </w:rPr>
      <w:t>or Climate Change Challenges</w:t>
    </w:r>
    <w:r w:rsidR="0049581C" w:rsidRPr="00B1723F">
      <w:rPr>
        <w:rFonts w:ascii="Calibri" w:hAnsi="Calibri"/>
        <w:b/>
        <w:caps w:val="0"/>
        <w:color w:val="2A2356"/>
        <w:sz w:val="22"/>
        <w:szCs w:val="22"/>
      </w:rPr>
      <w:t xml:space="preserve"> </w:t>
    </w:r>
  </w:p>
  <w:p w14:paraId="1303CF16" w14:textId="08BEFB41" w:rsidR="00B1723F" w:rsidRDefault="00FB4B37">
    <w:pPr>
      <w:pStyle w:val="AltBilgi"/>
      <w:rPr>
        <w:rFonts w:ascii="Calibri" w:hAnsi="Calibri"/>
        <w:b/>
        <w:color w:val="2A2356"/>
      </w:rPr>
    </w:pPr>
    <w:r w:rsidRPr="000178FA">
      <w:rPr>
        <w:rFonts w:ascii="Times New Roman" w:eastAsia="Times New Roman" w:hAnsi="Times New Roman" w:cs="Times New Roman"/>
        <w:noProof/>
        <w:color w:val="auto"/>
        <w:sz w:val="24"/>
        <w:szCs w:val="24"/>
        <w:lang w:val="tr-TR" w:eastAsia="tr-TR"/>
      </w:rPr>
      <w:drawing>
        <wp:anchor distT="0" distB="0" distL="114300" distR="114300" simplePos="0" relativeHeight="251676672" behindDoc="0" locked="0" layoutInCell="1" allowOverlap="1" wp14:anchorId="5D47F3CE" wp14:editId="79638B14">
          <wp:simplePos x="0" y="0"/>
          <wp:positionH relativeFrom="column">
            <wp:posOffset>236855</wp:posOffset>
          </wp:positionH>
          <wp:positionV relativeFrom="paragraph">
            <wp:posOffset>119380</wp:posOffset>
          </wp:positionV>
          <wp:extent cx="457835" cy="304885"/>
          <wp:effectExtent l="0" t="0" r="0" b="0"/>
          <wp:wrapNone/>
          <wp:docPr id="50" name="Picture 2" descr="UVlag (large view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Vlag (large view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835" cy="304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0C05" w:rsidRPr="00C643D6">
      <w:rPr>
        <w:rFonts w:ascii="Calibri" w:hAnsi="Calibri"/>
        <w:b/>
        <w:noProof/>
        <w:color w:val="2A2356"/>
        <w:lang w:val="tr-TR" w:eastAsia="tr-TR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42C29A3D" wp14:editId="53DDAD70">
              <wp:simplePos x="0" y="0"/>
              <wp:positionH relativeFrom="column">
                <wp:posOffset>719455</wp:posOffset>
              </wp:positionH>
              <wp:positionV relativeFrom="paragraph">
                <wp:posOffset>90805</wp:posOffset>
              </wp:positionV>
              <wp:extent cx="5105400" cy="424815"/>
              <wp:effectExtent l="0" t="0" r="0" b="0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05400" cy="4248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587920" w14:textId="7CE918D3" w:rsidR="00C643D6" w:rsidRPr="00B1723F" w:rsidRDefault="0049581C">
                          <w:pPr>
                            <w:rPr>
                              <w:color w:val="002060"/>
                              <w:sz w:val="16"/>
                              <w:szCs w:val="16"/>
                            </w:rPr>
                          </w:pPr>
                          <w:r w:rsidRPr="0049581C">
                            <w:rPr>
                              <w:color w:val="002060"/>
                              <w:sz w:val="16"/>
                              <w:szCs w:val="16"/>
                            </w:rPr>
                            <w:t>SMART4ENV</w:t>
                          </w:r>
                          <w:r w:rsidR="00C643D6" w:rsidRPr="00B1723F">
                            <w:rPr>
                              <w:color w:val="002060"/>
                              <w:sz w:val="16"/>
                              <w:szCs w:val="16"/>
                            </w:rPr>
                            <w:t xml:space="preserve"> has received funding from the European Union’s Horizon </w:t>
                          </w:r>
                          <w:r>
                            <w:rPr>
                              <w:color w:val="002060"/>
                              <w:sz w:val="16"/>
                              <w:szCs w:val="16"/>
                            </w:rPr>
                            <w:t>Europe</w:t>
                          </w:r>
                          <w:r w:rsidR="00C643D6" w:rsidRPr="00B1723F">
                            <w:rPr>
                              <w:color w:val="002060"/>
                              <w:sz w:val="16"/>
                              <w:szCs w:val="16"/>
                            </w:rPr>
                            <w:t xml:space="preserve"> </w:t>
                          </w:r>
                          <w:r w:rsidR="00CB5C35">
                            <w:rPr>
                              <w:color w:val="002060"/>
                              <w:sz w:val="16"/>
                              <w:szCs w:val="16"/>
                            </w:rPr>
                            <w:t>– Horizon-widera-2021-Acess-03</w:t>
                          </w:r>
                          <w:r>
                            <w:rPr>
                              <w:color w:val="002060"/>
                              <w:sz w:val="16"/>
                              <w:szCs w:val="16"/>
                            </w:rPr>
                            <w:t xml:space="preserve"> </w:t>
                          </w:r>
                          <w:r w:rsidR="00C643D6" w:rsidRPr="00B1723F">
                            <w:rPr>
                              <w:color w:val="002060"/>
                              <w:sz w:val="16"/>
                              <w:szCs w:val="16"/>
                            </w:rPr>
                            <w:t>under</w:t>
                          </w:r>
                          <w:r>
                            <w:rPr>
                              <w:color w:val="002060"/>
                              <w:sz w:val="16"/>
                              <w:szCs w:val="16"/>
                            </w:rPr>
                            <w:t xml:space="preserve"> grant agreement No 101079251</w:t>
                          </w:r>
                          <w:r w:rsidR="00C643D6" w:rsidRPr="00B1723F">
                            <w:rPr>
                              <w:color w:val="002060"/>
                              <w:sz w:val="16"/>
                              <w:szCs w:val="16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C29A3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6.65pt;margin-top:7.15pt;width:402pt;height:33.4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" filled="f" stroked="f">
              <v:textbox>
                <w:txbxContent>
                  <w:p w14:paraId="55587920" w14:textId="7CE918D3" w:rsidR="00C643D6" w:rsidRPr="00B1723F" w:rsidRDefault="0049581C">
                    <w:pPr>
                      <w:rPr>
                        <w:color w:val="002060"/>
                        <w:sz w:val="16"/>
                        <w:szCs w:val="16"/>
                      </w:rPr>
                    </w:pPr>
                    <w:r w:rsidRPr="0049581C">
                      <w:rPr>
                        <w:color w:val="002060"/>
                        <w:sz w:val="16"/>
                        <w:szCs w:val="16"/>
                      </w:rPr>
                      <w:t>SMART4ENV</w:t>
                    </w:r>
                    <w:r w:rsidR="00C643D6" w:rsidRPr="00B1723F">
                      <w:rPr>
                        <w:color w:val="002060"/>
                        <w:sz w:val="16"/>
                        <w:szCs w:val="16"/>
                      </w:rPr>
                      <w:t xml:space="preserve"> has received funding from the European Union’s Horizon </w:t>
                    </w:r>
                    <w:r>
                      <w:rPr>
                        <w:color w:val="002060"/>
                        <w:sz w:val="16"/>
                        <w:szCs w:val="16"/>
                      </w:rPr>
                      <w:t>Europe</w:t>
                    </w:r>
                    <w:r w:rsidR="00C643D6" w:rsidRPr="00B1723F">
                      <w:rPr>
                        <w:color w:val="002060"/>
                        <w:sz w:val="16"/>
                        <w:szCs w:val="16"/>
                      </w:rPr>
                      <w:t xml:space="preserve"> </w:t>
                    </w:r>
                    <w:r w:rsidR="00CB5C35">
                      <w:rPr>
                        <w:color w:val="002060"/>
                        <w:sz w:val="16"/>
                        <w:szCs w:val="16"/>
                      </w:rPr>
                      <w:t>– Horizon-widera-2021-Acess-03</w:t>
                    </w:r>
                    <w:r>
                      <w:rPr>
                        <w:color w:val="002060"/>
                        <w:sz w:val="16"/>
                        <w:szCs w:val="16"/>
                      </w:rPr>
                      <w:t xml:space="preserve"> </w:t>
                    </w:r>
                    <w:r w:rsidR="00C643D6" w:rsidRPr="00B1723F">
                      <w:rPr>
                        <w:color w:val="002060"/>
                        <w:sz w:val="16"/>
                        <w:szCs w:val="16"/>
                      </w:rPr>
                      <w:t>under</w:t>
                    </w:r>
                    <w:r>
                      <w:rPr>
                        <w:color w:val="002060"/>
                        <w:sz w:val="16"/>
                        <w:szCs w:val="16"/>
                      </w:rPr>
                      <w:t xml:space="preserve"> grant agreement No 101079251</w:t>
                    </w:r>
                    <w:r w:rsidR="00C643D6" w:rsidRPr="00B1723F">
                      <w:rPr>
                        <w:color w:val="002060"/>
                        <w:sz w:val="16"/>
                        <w:szCs w:val="16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142C27E8" w14:textId="1129F355" w:rsidR="00E30556" w:rsidRPr="00605E20" w:rsidRDefault="002E5868">
    <w:pPr>
      <w:pStyle w:val="AltBilgi"/>
      <w:rPr>
        <w:rFonts w:ascii="Calibri" w:hAnsi="Calibri"/>
        <w:b/>
        <w:color w:val="2A2356"/>
      </w:rPr>
    </w:pPr>
    <w:r w:rsidRPr="00605E20">
      <w:rPr>
        <w:rFonts w:ascii="Calibri" w:hAnsi="Calibri"/>
        <w:b/>
        <w:color w:val="2A235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D42A5" w14:textId="77777777" w:rsidR="00CD46D5" w:rsidRDefault="00CD46D5">
      <w:pPr>
        <w:spacing w:after="0" w:line="240" w:lineRule="auto"/>
      </w:pPr>
      <w:r>
        <w:separator/>
      </w:r>
    </w:p>
  </w:footnote>
  <w:footnote w:type="continuationSeparator" w:id="0">
    <w:p w14:paraId="0BA1D9D6" w14:textId="77777777" w:rsidR="00CD46D5" w:rsidRDefault="00CD46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DB889" w14:textId="77777777" w:rsidR="00D6123F" w:rsidRDefault="00CD46D5">
    <w:pPr>
      <w:pStyle w:val="stBilgi"/>
    </w:pPr>
    <w:r>
      <w:rPr>
        <w:noProof/>
        <w:lang w:val="fr-FR" w:eastAsia="fr-FR"/>
      </w:rPr>
      <w:pict w14:anchorId="6493F4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766907" o:spid="_x0000_s2051" type="#_x0000_t75" alt="Backgrouns Crystals 2-01" style="position:absolute;margin-left:0;margin-top:0;width:595.45pt;height:841.9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Backgrouns Crystals 2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22449" w14:textId="4FB71B4E" w:rsidR="00342C04" w:rsidRPr="004E1C39" w:rsidRDefault="00342C04" w:rsidP="00342C04">
    <w:pPr>
      <w:pStyle w:val="Default"/>
      <w:tabs>
        <w:tab w:val="right" w:pos="9072"/>
      </w:tabs>
      <w:rPr>
        <w:rFonts w:ascii="Arial" w:hAnsi="Arial" w:cs="Arial"/>
        <w:b/>
        <w:bCs/>
        <w:color w:val="auto"/>
        <w:sz w:val="22"/>
        <w:szCs w:val="20"/>
      </w:rPr>
    </w:pPr>
    <w:r>
      <w:rPr>
        <w:rFonts w:ascii="Arial" w:hAnsi="Arial" w:cs="Arial"/>
        <w:b/>
        <w:bCs/>
        <w:color w:val="auto"/>
        <w:sz w:val="22"/>
        <w:szCs w:val="20"/>
      </w:rPr>
      <w:tab/>
    </w:r>
  </w:p>
  <w:tbl>
    <w:tblPr>
      <w:tblStyle w:val="TabloKlavuzu"/>
      <w:tblW w:w="10490" w:type="dxa"/>
      <w:tblInd w:w="-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6378"/>
      <w:gridCol w:w="1985"/>
    </w:tblGrid>
    <w:tr w:rsidR="00342C04" w:rsidRPr="00342C04" w14:paraId="10B8573A" w14:textId="0D8E912D" w:rsidTr="0064164D">
      <w:tc>
        <w:tcPr>
          <w:tcW w:w="2127" w:type="dxa"/>
        </w:tcPr>
        <w:p w14:paraId="71CED916" w14:textId="52B52F4E" w:rsidR="00342C04" w:rsidRPr="00342C04" w:rsidRDefault="00342C04" w:rsidP="00342C04">
          <w:pPr>
            <w:ind w:left="-355"/>
            <w:jc w:val="center"/>
            <w:rPr>
              <w:rFonts w:asciiTheme="majorHAnsi" w:hAnsiTheme="majorHAnsi" w:cstheme="majorHAnsi"/>
              <w:b/>
              <w:sz w:val="32"/>
              <w:szCs w:val="32"/>
            </w:rPr>
          </w:pPr>
          <w:r w:rsidRPr="00F707C7">
            <w:rPr>
              <w:noProof/>
            </w:rPr>
            <w:drawing>
              <wp:anchor distT="0" distB="0" distL="114300" distR="114300" simplePos="0" relativeHeight="251679744" behindDoc="0" locked="0" layoutInCell="1" allowOverlap="1" wp14:anchorId="0CA6197C" wp14:editId="3E189290">
                <wp:simplePos x="0" y="0"/>
                <wp:positionH relativeFrom="column">
                  <wp:posOffset>-5080</wp:posOffset>
                </wp:positionH>
                <wp:positionV relativeFrom="paragraph">
                  <wp:posOffset>45085</wp:posOffset>
                </wp:positionV>
                <wp:extent cx="1264285" cy="380365"/>
                <wp:effectExtent l="0" t="0" r="0" b="635"/>
                <wp:wrapNone/>
                <wp:docPr id="46" name="Resim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4285" cy="3803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378" w:type="dxa"/>
        </w:tcPr>
        <w:p w14:paraId="045ABFCB" w14:textId="77777777" w:rsidR="00342C04" w:rsidRDefault="00342C04" w:rsidP="000F3AA3">
          <w:pPr>
            <w:jc w:val="center"/>
            <w:rPr>
              <w:rFonts w:asciiTheme="majorHAnsi" w:hAnsiTheme="majorHAnsi" w:cstheme="majorHAnsi"/>
              <w:b/>
              <w:sz w:val="32"/>
              <w:szCs w:val="32"/>
            </w:rPr>
          </w:pPr>
        </w:p>
        <w:p w14:paraId="4E377860" w14:textId="77777777" w:rsidR="000F3AA3" w:rsidRDefault="000F3AA3" w:rsidP="000F3AA3">
          <w:pPr>
            <w:jc w:val="center"/>
            <w:rPr>
              <w:rFonts w:asciiTheme="majorHAnsi" w:hAnsiTheme="majorHAnsi" w:cstheme="majorHAnsi"/>
              <w:b/>
              <w:sz w:val="32"/>
              <w:szCs w:val="32"/>
            </w:rPr>
          </w:pPr>
        </w:p>
        <w:p w14:paraId="647BFDC1" w14:textId="77777777" w:rsidR="000F3AA3" w:rsidRDefault="000F3AA3" w:rsidP="000F3AA3">
          <w:pPr>
            <w:jc w:val="center"/>
            <w:rPr>
              <w:rFonts w:asciiTheme="majorHAnsi" w:hAnsiTheme="majorHAnsi" w:cstheme="majorHAnsi"/>
              <w:b/>
              <w:sz w:val="32"/>
              <w:szCs w:val="32"/>
            </w:rPr>
          </w:pPr>
        </w:p>
        <w:p w14:paraId="3220004D" w14:textId="4111D743" w:rsidR="000F3AA3" w:rsidRPr="00342C04" w:rsidRDefault="000F3AA3" w:rsidP="000F3AA3">
          <w:pPr>
            <w:jc w:val="center"/>
            <w:rPr>
              <w:rFonts w:asciiTheme="majorHAnsi" w:hAnsiTheme="majorHAnsi" w:cstheme="majorHAnsi"/>
              <w:b/>
              <w:sz w:val="32"/>
              <w:szCs w:val="32"/>
            </w:rPr>
          </w:pPr>
        </w:p>
      </w:tc>
      <w:tc>
        <w:tcPr>
          <w:tcW w:w="1985" w:type="dxa"/>
        </w:tcPr>
        <w:p w14:paraId="3164305C" w14:textId="3E9F59A0" w:rsidR="00342C04" w:rsidRPr="00342C04" w:rsidRDefault="00342C04" w:rsidP="00342C04">
          <w:pPr>
            <w:jc w:val="center"/>
            <w:rPr>
              <w:rFonts w:asciiTheme="majorHAnsi" w:hAnsiTheme="majorHAnsi" w:cstheme="majorHAnsi"/>
              <w:b/>
              <w:sz w:val="32"/>
              <w:szCs w:val="32"/>
            </w:rPr>
          </w:pPr>
          <w:r w:rsidRPr="00287A6F">
            <w:rPr>
              <w:rFonts w:ascii="Arial" w:hAnsi="Arial" w:cs="Arial"/>
              <w:b/>
              <w:bCs/>
              <w:noProof/>
              <w:sz w:val="20"/>
            </w:rPr>
            <w:drawing>
              <wp:anchor distT="0" distB="0" distL="0" distR="0" simplePos="0" relativeHeight="251678720" behindDoc="1" locked="0" layoutInCell="1" allowOverlap="1" wp14:anchorId="15E6FC42" wp14:editId="7AB6E76E">
                <wp:simplePos x="0" y="0"/>
                <wp:positionH relativeFrom="page">
                  <wp:posOffset>242570</wp:posOffset>
                </wp:positionH>
                <wp:positionV relativeFrom="topMargin">
                  <wp:posOffset>-33655</wp:posOffset>
                </wp:positionV>
                <wp:extent cx="857885" cy="580390"/>
                <wp:effectExtent l="0" t="0" r="0" b="0"/>
                <wp:wrapNone/>
                <wp:docPr id="49" name="image5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5.jpeg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885" cy="5803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14:paraId="552B4A6A" w14:textId="5FAA3290" w:rsidR="002E5868" w:rsidRPr="0064164D" w:rsidRDefault="002E5868" w:rsidP="0064164D">
    <w:pPr>
      <w:pStyle w:val="stBilgi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A7283" w14:textId="77777777" w:rsidR="00D6123F" w:rsidRDefault="00CD46D5">
    <w:pPr>
      <w:pStyle w:val="stBilgi"/>
    </w:pPr>
    <w:r>
      <w:rPr>
        <w:noProof/>
        <w:lang w:val="fr-FR" w:eastAsia="fr-FR"/>
      </w:rPr>
      <w:pict w14:anchorId="38B2B5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3766906" o:spid="_x0000_s2049" type="#_x0000_t75" alt="Backgrouns Crystals 2-01" style="position:absolute;margin-left:0;margin-top:0;width:595.45pt;height:841.9pt;z-index:-2516428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Backgrouns Crystals 2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35B5A"/>
    <w:multiLevelType w:val="hybridMultilevel"/>
    <w:tmpl w:val="1C0C43EA"/>
    <w:lvl w:ilvl="0" w:tplc="A7B6A1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E69D3"/>
    <w:multiLevelType w:val="hybridMultilevel"/>
    <w:tmpl w:val="0862E0F0"/>
    <w:lvl w:ilvl="0" w:tplc="041F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98689B"/>
    <w:multiLevelType w:val="hybridMultilevel"/>
    <w:tmpl w:val="3076A67E"/>
    <w:lvl w:ilvl="0" w:tplc="A7D66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815BD4"/>
    <w:multiLevelType w:val="hybridMultilevel"/>
    <w:tmpl w:val="29749E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E56C24"/>
    <w:multiLevelType w:val="hybridMultilevel"/>
    <w:tmpl w:val="C8B68AA6"/>
    <w:lvl w:ilvl="0" w:tplc="7FFA4152">
      <w:start w:val="1"/>
      <w:numFmt w:val="upperRoman"/>
      <w:pStyle w:val="T1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A221C"/>
    <w:multiLevelType w:val="hybridMultilevel"/>
    <w:tmpl w:val="7784972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8F1013"/>
    <w:multiLevelType w:val="hybridMultilevel"/>
    <w:tmpl w:val="AB02F4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CB4D0B"/>
    <w:multiLevelType w:val="hybridMultilevel"/>
    <w:tmpl w:val="A4EEE44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3szQ3MTUxMjIyMTJT0lEKTi0uzszPAykwrwUA5oQLqiwAAAA="/>
  </w:docVars>
  <w:rsids>
    <w:rsidRoot w:val="00676D49"/>
    <w:rsid w:val="00000327"/>
    <w:rsid w:val="00011DCD"/>
    <w:rsid w:val="000178FA"/>
    <w:rsid w:val="000256B4"/>
    <w:rsid w:val="000333AA"/>
    <w:rsid w:val="0004098D"/>
    <w:rsid w:val="00056D79"/>
    <w:rsid w:val="000777E7"/>
    <w:rsid w:val="00086987"/>
    <w:rsid w:val="0009216B"/>
    <w:rsid w:val="000A55B3"/>
    <w:rsid w:val="000C6426"/>
    <w:rsid w:val="000C7847"/>
    <w:rsid w:val="000E060B"/>
    <w:rsid w:val="000F17EB"/>
    <w:rsid w:val="000F3AA3"/>
    <w:rsid w:val="00104695"/>
    <w:rsid w:val="00112E85"/>
    <w:rsid w:val="00146700"/>
    <w:rsid w:val="00151AAC"/>
    <w:rsid w:val="0015732F"/>
    <w:rsid w:val="00167C56"/>
    <w:rsid w:val="00177D90"/>
    <w:rsid w:val="00182A8D"/>
    <w:rsid w:val="00185290"/>
    <w:rsid w:val="001A35A2"/>
    <w:rsid w:val="001A576B"/>
    <w:rsid w:val="001B1E2C"/>
    <w:rsid w:val="001C6551"/>
    <w:rsid w:val="001D2B5C"/>
    <w:rsid w:val="001E5EF4"/>
    <w:rsid w:val="002116E2"/>
    <w:rsid w:val="0023562C"/>
    <w:rsid w:val="00244888"/>
    <w:rsid w:val="002805C0"/>
    <w:rsid w:val="0028716E"/>
    <w:rsid w:val="00291FB9"/>
    <w:rsid w:val="00294C83"/>
    <w:rsid w:val="00297110"/>
    <w:rsid w:val="00297944"/>
    <w:rsid w:val="002A573B"/>
    <w:rsid w:val="002D1973"/>
    <w:rsid w:val="002E2623"/>
    <w:rsid w:val="002E2B6F"/>
    <w:rsid w:val="002E5868"/>
    <w:rsid w:val="002E7630"/>
    <w:rsid w:val="002E797E"/>
    <w:rsid w:val="003076F3"/>
    <w:rsid w:val="003151BE"/>
    <w:rsid w:val="00317CE8"/>
    <w:rsid w:val="00323A6D"/>
    <w:rsid w:val="00335D7A"/>
    <w:rsid w:val="00342C04"/>
    <w:rsid w:val="00364CE2"/>
    <w:rsid w:val="0036645B"/>
    <w:rsid w:val="003B35E3"/>
    <w:rsid w:val="003B6ECE"/>
    <w:rsid w:val="003C5547"/>
    <w:rsid w:val="003C61B4"/>
    <w:rsid w:val="003E1CEF"/>
    <w:rsid w:val="003E5395"/>
    <w:rsid w:val="003F0CF8"/>
    <w:rsid w:val="003F2ED9"/>
    <w:rsid w:val="00402E47"/>
    <w:rsid w:val="0040780D"/>
    <w:rsid w:val="00411780"/>
    <w:rsid w:val="0044682C"/>
    <w:rsid w:val="00446F17"/>
    <w:rsid w:val="00454350"/>
    <w:rsid w:val="0046672F"/>
    <w:rsid w:val="004704BB"/>
    <w:rsid w:val="004809CC"/>
    <w:rsid w:val="00492F25"/>
    <w:rsid w:val="0049301B"/>
    <w:rsid w:val="0049581C"/>
    <w:rsid w:val="004A695B"/>
    <w:rsid w:val="004C2D11"/>
    <w:rsid w:val="004C4556"/>
    <w:rsid w:val="004C75A3"/>
    <w:rsid w:val="004C7FA8"/>
    <w:rsid w:val="004D0860"/>
    <w:rsid w:val="004D20C8"/>
    <w:rsid w:val="004E0CD8"/>
    <w:rsid w:val="004E3336"/>
    <w:rsid w:val="004F7A2A"/>
    <w:rsid w:val="00500886"/>
    <w:rsid w:val="005130BB"/>
    <w:rsid w:val="00525CDD"/>
    <w:rsid w:val="00560DBA"/>
    <w:rsid w:val="00565867"/>
    <w:rsid w:val="00573C62"/>
    <w:rsid w:val="00591E02"/>
    <w:rsid w:val="0059230F"/>
    <w:rsid w:val="005A06B7"/>
    <w:rsid w:val="005A0F4C"/>
    <w:rsid w:val="005A5FF8"/>
    <w:rsid w:val="005C0A89"/>
    <w:rsid w:val="005C1C82"/>
    <w:rsid w:val="005E7961"/>
    <w:rsid w:val="005F4D6F"/>
    <w:rsid w:val="006013B3"/>
    <w:rsid w:val="006051E9"/>
    <w:rsid w:val="00605E20"/>
    <w:rsid w:val="00614E35"/>
    <w:rsid w:val="0064164D"/>
    <w:rsid w:val="00666719"/>
    <w:rsid w:val="00676D49"/>
    <w:rsid w:val="00680FA2"/>
    <w:rsid w:val="006825E2"/>
    <w:rsid w:val="00693001"/>
    <w:rsid w:val="006975C3"/>
    <w:rsid w:val="006B0B00"/>
    <w:rsid w:val="006B3331"/>
    <w:rsid w:val="006B79C0"/>
    <w:rsid w:val="006B7CA0"/>
    <w:rsid w:val="006C07DC"/>
    <w:rsid w:val="006C7E3A"/>
    <w:rsid w:val="006D3CB2"/>
    <w:rsid w:val="006D3EBA"/>
    <w:rsid w:val="006E2048"/>
    <w:rsid w:val="006E437C"/>
    <w:rsid w:val="006F3594"/>
    <w:rsid w:val="00700B76"/>
    <w:rsid w:val="00702AAD"/>
    <w:rsid w:val="0071107E"/>
    <w:rsid w:val="00714E73"/>
    <w:rsid w:val="0071567C"/>
    <w:rsid w:val="00716F42"/>
    <w:rsid w:val="0072668B"/>
    <w:rsid w:val="007454F8"/>
    <w:rsid w:val="00747E45"/>
    <w:rsid w:val="007500C3"/>
    <w:rsid w:val="007756D0"/>
    <w:rsid w:val="00775E61"/>
    <w:rsid w:val="00775EF0"/>
    <w:rsid w:val="00781E59"/>
    <w:rsid w:val="00786EBA"/>
    <w:rsid w:val="00794BCA"/>
    <w:rsid w:val="007A58F1"/>
    <w:rsid w:val="007C0E50"/>
    <w:rsid w:val="007E078B"/>
    <w:rsid w:val="007E0A6C"/>
    <w:rsid w:val="007E1862"/>
    <w:rsid w:val="007E2646"/>
    <w:rsid w:val="007E7130"/>
    <w:rsid w:val="00814FD3"/>
    <w:rsid w:val="008441DF"/>
    <w:rsid w:val="0084727A"/>
    <w:rsid w:val="00847EBF"/>
    <w:rsid w:val="00850C05"/>
    <w:rsid w:val="00857828"/>
    <w:rsid w:val="0086391B"/>
    <w:rsid w:val="00863A41"/>
    <w:rsid w:val="0087590A"/>
    <w:rsid w:val="00890E60"/>
    <w:rsid w:val="008975DE"/>
    <w:rsid w:val="008A05D7"/>
    <w:rsid w:val="008A09F1"/>
    <w:rsid w:val="008F3B1F"/>
    <w:rsid w:val="0092033E"/>
    <w:rsid w:val="00934BEC"/>
    <w:rsid w:val="00934C96"/>
    <w:rsid w:val="009436FD"/>
    <w:rsid w:val="00954A49"/>
    <w:rsid w:val="00956315"/>
    <w:rsid w:val="00971BC9"/>
    <w:rsid w:val="00990B22"/>
    <w:rsid w:val="009A6554"/>
    <w:rsid w:val="009B29EB"/>
    <w:rsid w:val="009C4DBE"/>
    <w:rsid w:val="009D7C9E"/>
    <w:rsid w:val="009E7BFC"/>
    <w:rsid w:val="00A029E0"/>
    <w:rsid w:val="00A04FE1"/>
    <w:rsid w:val="00A50EF3"/>
    <w:rsid w:val="00A70F42"/>
    <w:rsid w:val="00A81809"/>
    <w:rsid w:val="00A82AFE"/>
    <w:rsid w:val="00A83843"/>
    <w:rsid w:val="00A95075"/>
    <w:rsid w:val="00AA05D3"/>
    <w:rsid w:val="00AB0459"/>
    <w:rsid w:val="00AC3FAF"/>
    <w:rsid w:val="00AD2EF3"/>
    <w:rsid w:val="00AE4AF2"/>
    <w:rsid w:val="00AF4CC3"/>
    <w:rsid w:val="00B1723F"/>
    <w:rsid w:val="00B372CB"/>
    <w:rsid w:val="00B42EFF"/>
    <w:rsid w:val="00B46F8E"/>
    <w:rsid w:val="00B4770D"/>
    <w:rsid w:val="00B54095"/>
    <w:rsid w:val="00B726E0"/>
    <w:rsid w:val="00B87E22"/>
    <w:rsid w:val="00B94433"/>
    <w:rsid w:val="00BB1BE9"/>
    <w:rsid w:val="00BC35DF"/>
    <w:rsid w:val="00BC53DF"/>
    <w:rsid w:val="00BD32AA"/>
    <w:rsid w:val="00BE5AC5"/>
    <w:rsid w:val="00BF2BDC"/>
    <w:rsid w:val="00C035DB"/>
    <w:rsid w:val="00C03871"/>
    <w:rsid w:val="00C22BB9"/>
    <w:rsid w:val="00C3144A"/>
    <w:rsid w:val="00C37F57"/>
    <w:rsid w:val="00C574DD"/>
    <w:rsid w:val="00C6103E"/>
    <w:rsid w:val="00C62A3D"/>
    <w:rsid w:val="00C643D6"/>
    <w:rsid w:val="00C82FCC"/>
    <w:rsid w:val="00C92C8C"/>
    <w:rsid w:val="00C934CE"/>
    <w:rsid w:val="00C96FE7"/>
    <w:rsid w:val="00CA6713"/>
    <w:rsid w:val="00CB381A"/>
    <w:rsid w:val="00CB5C35"/>
    <w:rsid w:val="00CC37E8"/>
    <w:rsid w:val="00CC46BC"/>
    <w:rsid w:val="00CC4C87"/>
    <w:rsid w:val="00CC66FE"/>
    <w:rsid w:val="00CD46D5"/>
    <w:rsid w:val="00CE0AFF"/>
    <w:rsid w:val="00CE67C1"/>
    <w:rsid w:val="00CF6903"/>
    <w:rsid w:val="00D0335C"/>
    <w:rsid w:val="00D136BF"/>
    <w:rsid w:val="00D22297"/>
    <w:rsid w:val="00D30D85"/>
    <w:rsid w:val="00D43C2F"/>
    <w:rsid w:val="00D5319D"/>
    <w:rsid w:val="00D6123F"/>
    <w:rsid w:val="00D71C53"/>
    <w:rsid w:val="00D933D2"/>
    <w:rsid w:val="00DB1F3C"/>
    <w:rsid w:val="00DD09B6"/>
    <w:rsid w:val="00DD64BE"/>
    <w:rsid w:val="00DD7FD8"/>
    <w:rsid w:val="00DE1C06"/>
    <w:rsid w:val="00DE53FE"/>
    <w:rsid w:val="00DE7905"/>
    <w:rsid w:val="00DF059B"/>
    <w:rsid w:val="00DF1A10"/>
    <w:rsid w:val="00E00E20"/>
    <w:rsid w:val="00E07477"/>
    <w:rsid w:val="00E157A6"/>
    <w:rsid w:val="00E260F5"/>
    <w:rsid w:val="00E26A47"/>
    <w:rsid w:val="00E30556"/>
    <w:rsid w:val="00E336C2"/>
    <w:rsid w:val="00E34A46"/>
    <w:rsid w:val="00E36D56"/>
    <w:rsid w:val="00E41D92"/>
    <w:rsid w:val="00E536C2"/>
    <w:rsid w:val="00E72E16"/>
    <w:rsid w:val="00E829C6"/>
    <w:rsid w:val="00E8386E"/>
    <w:rsid w:val="00E940C2"/>
    <w:rsid w:val="00EA413C"/>
    <w:rsid w:val="00EA63B9"/>
    <w:rsid w:val="00EC35F3"/>
    <w:rsid w:val="00EC415D"/>
    <w:rsid w:val="00EC54E7"/>
    <w:rsid w:val="00EC7F9A"/>
    <w:rsid w:val="00EE0B7B"/>
    <w:rsid w:val="00EE6917"/>
    <w:rsid w:val="00F05B68"/>
    <w:rsid w:val="00F22555"/>
    <w:rsid w:val="00F3456C"/>
    <w:rsid w:val="00F53CAD"/>
    <w:rsid w:val="00F54B3D"/>
    <w:rsid w:val="00F56EF7"/>
    <w:rsid w:val="00F633FD"/>
    <w:rsid w:val="00F63C75"/>
    <w:rsid w:val="00F93BCA"/>
    <w:rsid w:val="00F97CA8"/>
    <w:rsid w:val="00FB02A9"/>
    <w:rsid w:val="00FB046A"/>
    <w:rsid w:val="00FB170C"/>
    <w:rsid w:val="00FB4B37"/>
    <w:rsid w:val="00FC2738"/>
    <w:rsid w:val="00FC461D"/>
    <w:rsid w:val="00FE0F79"/>
    <w:rsid w:val="00FE2B25"/>
    <w:rsid w:val="00FE48BB"/>
    <w:rsid w:val="38609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74A8C348"/>
  <w15:docId w15:val="{4C9CDE1F-F6A6-4808-8804-1F6B81C03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FFFFFF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82C"/>
    <w:rPr>
      <w:color w:val="auto"/>
      <w:sz w:val="22"/>
    </w:rPr>
  </w:style>
  <w:style w:type="paragraph" w:styleId="Balk1">
    <w:name w:val="heading 1"/>
    <w:basedOn w:val="Normal"/>
    <w:next w:val="Normal"/>
    <w:link w:val="Balk1Char"/>
    <w:uiPriority w:val="9"/>
    <w:qFormat/>
    <w:pPr>
      <w:keepNext/>
      <w:keepLines/>
      <w:pBdr>
        <w:bottom w:val="single" w:sz="8" w:space="0" w:color="CCC7E8" w:themeColor="accent1" w:themeTint="33"/>
      </w:pBdr>
      <w:spacing w:after="200"/>
      <w:outlineLvl w:val="0"/>
    </w:pPr>
    <w:rPr>
      <w:rFonts w:asciiTheme="majorHAnsi" w:eastAsiaTheme="majorEastAsia" w:hAnsiTheme="majorHAnsi" w:cstheme="majorBidi"/>
      <w:color w:val="2A2356" w:themeColor="accent1"/>
      <w:sz w:val="36"/>
      <w:szCs w:val="36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76D49"/>
    <w:pPr>
      <w:keepNext/>
      <w:keepLines/>
      <w:spacing w:before="120" w:after="120" w:line="240" w:lineRule="auto"/>
      <w:outlineLvl w:val="1"/>
    </w:pPr>
    <w:rPr>
      <w:rFonts w:asciiTheme="majorHAnsi" w:hAnsiTheme="majorHAnsi" w:cstheme="majorHAnsi"/>
      <w:b/>
      <w:bCs/>
      <w:color w:val="47AFCB" w:themeColor="accent4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676D49"/>
    <w:pPr>
      <w:keepNext/>
      <w:keepLines/>
      <w:spacing w:before="40" w:after="0"/>
      <w:outlineLvl w:val="2"/>
    </w:pPr>
    <w:rPr>
      <w:rFonts w:asciiTheme="majorHAnsi" w:hAnsiTheme="majorHAnsi" w:cstheme="majorHAnsi"/>
      <w:b/>
      <w:bCs/>
      <w:iCs/>
      <w:color w:val="3C2D68" w:themeColor="accent2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814FD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47AFCB" w:themeColor="accent4" w:themeShade="B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Logo">
    <w:name w:val="Logo"/>
    <w:basedOn w:val="Normal"/>
    <w:uiPriority w:val="99"/>
    <w:unhideWhenUsed/>
    <w:pPr>
      <w:spacing w:before="600"/>
    </w:pPr>
  </w:style>
  <w:style w:type="character" w:styleId="YerTutucuMetni">
    <w:name w:val="Placeholder Text"/>
    <w:basedOn w:val="VarsaylanParagrafYazTipi"/>
    <w:uiPriority w:val="99"/>
    <w:semiHidden/>
    <w:rPr>
      <w:color w:val="808080"/>
    </w:rPr>
  </w:style>
  <w:style w:type="paragraph" w:styleId="KonuBal">
    <w:name w:val="Title"/>
    <w:basedOn w:val="Normal"/>
    <w:next w:val="Normal"/>
    <w:link w:val="KonuBalChar"/>
    <w:uiPriority w:val="10"/>
    <w:qFormat/>
    <w:pPr>
      <w:spacing w:after="600" w:line="240" w:lineRule="auto"/>
      <w:contextualSpacing/>
    </w:pPr>
    <w:rPr>
      <w:rFonts w:asciiTheme="majorHAnsi" w:eastAsiaTheme="majorEastAsia" w:hAnsiTheme="majorHAnsi" w:cstheme="majorBidi"/>
      <w:color w:val="2A2356" w:themeColor="accent1"/>
      <w:kern w:val="28"/>
      <w:sz w:val="96"/>
      <w:szCs w:val="96"/>
    </w:rPr>
  </w:style>
  <w:style w:type="character" w:customStyle="1" w:styleId="KonuBalChar">
    <w:name w:val="Konu Başlığı Char"/>
    <w:basedOn w:val="VarsaylanParagrafYazTipi"/>
    <w:link w:val="KonuBal"/>
    <w:uiPriority w:val="10"/>
    <w:rPr>
      <w:rFonts w:asciiTheme="majorHAnsi" w:eastAsiaTheme="majorEastAsia" w:hAnsiTheme="majorHAnsi" w:cstheme="majorBidi"/>
      <w:color w:val="2A2356" w:themeColor="accent1"/>
      <w:kern w:val="28"/>
      <w:sz w:val="96"/>
      <w:szCs w:val="96"/>
    </w:rPr>
  </w:style>
  <w:style w:type="paragraph" w:styleId="Altyaz">
    <w:name w:val="Subtitle"/>
    <w:basedOn w:val="Normal"/>
    <w:next w:val="Normal"/>
    <w:link w:val="AltyazChar"/>
    <w:uiPriority w:val="11"/>
    <w:qFormat/>
    <w:pPr>
      <w:numPr>
        <w:ilvl w:val="1"/>
      </w:numPr>
      <w:spacing w:after="0" w:line="240" w:lineRule="auto"/>
    </w:pPr>
    <w:rPr>
      <w:sz w:val="32"/>
      <w:szCs w:val="32"/>
    </w:rPr>
  </w:style>
  <w:style w:type="character" w:customStyle="1" w:styleId="AltyazChar">
    <w:name w:val="Altyazı Char"/>
    <w:basedOn w:val="VarsaylanParagrafYazTipi"/>
    <w:link w:val="Altyaz"/>
    <w:uiPriority w:val="11"/>
    <w:rPr>
      <w:sz w:val="32"/>
      <w:szCs w:val="32"/>
    </w:rPr>
  </w:style>
  <w:style w:type="paragraph" w:styleId="AralkYok">
    <w:name w:val="No Spacing"/>
    <w:link w:val="AralkYokChar"/>
    <w:uiPriority w:val="1"/>
    <w:qFormat/>
    <w:pPr>
      <w:spacing w:after="0" w:line="240" w:lineRule="auto"/>
    </w:pPr>
  </w:style>
  <w:style w:type="table" w:styleId="TabloKlavuzu">
    <w:name w:val="Table Grid"/>
    <w:basedOn w:val="NormalTablo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AralkYok"/>
    <w:uiPriority w:val="99"/>
    <w:qFormat/>
    <w:rPr>
      <w:color w:val="FFFFFF" w:themeColor="background1"/>
      <w:sz w:val="22"/>
      <w:szCs w:val="22"/>
    </w:rPr>
  </w:style>
  <w:style w:type="paragraph" w:customStyle="1" w:styleId="TableSpace">
    <w:name w:val="Table Space"/>
    <w:basedOn w:val="AralkYok"/>
    <w:uiPriority w:val="99"/>
    <w:pPr>
      <w:spacing w:line="14" w:lineRule="exact"/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</w:style>
  <w:style w:type="paragraph" w:styleId="AltBilgi">
    <w:name w:val="footer"/>
    <w:basedOn w:val="Normal"/>
    <w:link w:val="AltBilgiChar"/>
    <w:uiPriority w:val="99"/>
    <w:unhideWhenUsed/>
    <w:qFormat/>
    <w:pPr>
      <w:spacing w:after="0" w:line="240" w:lineRule="auto"/>
    </w:pPr>
    <w:rPr>
      <w:rFonts w:asciiTheme="majorHAnsi" w:eastAsiaTheme="majorEastAsia" w:hAnsiTheme="majorHAnsi" w:cstheme="majorBidi"/>
      <w:caps/>
      <w:color w:val="2A2356" w:themeColor="accent1"/>
      <w:sz w:val="16"/>
      <w:szCs w:val="16"/>
    </w:rPr>
  </w:style>
  <w:style w:type="character" w:customStyle="1" w:styleId="AltBilgiChar">
    <w:name w:val="Alt Bilgi Char"/>
    <w:basedOn w:val="VarsaylanParagrafYazTipi"/>
    <w:link w:val="AltBilgi"/>
    <w:uiPriority w:val="99"/>
    <w:rPr>
      <w:rFonts w:asciiTheme="majorHAnsi" w:eastAsiaTheme="majorEastAsia" w:hAnsiTheme="majorHAnsi" w:cstheme="majorBidi"/>
      <w:caps/>
      <w:color w:val="2A2356" w:themeColor="accent1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Pr>
      <w:rFonts w:asciiTheme="majorHAnsi" w:eastAsiaTheme="majorEastAsia" w:hAnsiTheme="majorHAnsi" w:cstheme="majorBidi"/>
      <w:color w:val="2A2356" w:themeColor="accent1"/>
      <w:sz w:val="36"/>
      <w:szCs w:val="36"/>
    </w:rPr>
  </w:style>
  <w:style w:type="character" w:customStyle="1" w:styleId="Balk2Char">
    <w:name w:val="Başlık 2 Char"/>
    <w:basedOn w:val="VarsaylanParagrafYazTipi"/>
    <w:link w:val="Balk2"/>
    <w:uiPriority w:val="9"/>
    <w:rsid w:val="00676D49"/>
    <w:rPr>
      <w:rFonts w:asciiTheme="majorHAnsi" w:hAnsiTheme="majorHAnsi" w:cstheme="majorHAnsi"/>
      <w:b/>
      <w:bCs/>
      <w:color w:val="47AFCB" w:themeColor="accent4" w:themeShade="BF"/>
      <w:sz w:val="32"/>
      <w:szCs w:val="32"/>
    </w:rPr>
  </w:style>
  <w:style w:type="paragraph" w:styleId="TBal">
    <w:name w:val="TOC Heading"/>
    <w:basedOn w:val="Balk1"/>
    <w:next w:val="Normal"/>
    <w:uiPriority w:val="39"/>
    <w:unhideWhenUsed/>
    <w:qFormat/>
    <w:pPr>
      <w:pBdr>
        <w:bottom w:val="none" w:sz="0" w:space="0" w:color="auto"/>
      </w:pBdr>
      <w:spacing w:after="400"/>
      <w:outlineLvl w:val="9"/>
    </w:pPr>
    <w:rPr>
      <w:color w:val="1F1A40" w:themeColor="accent1" w:themeShade="BF"/>
      <w:sz w:val="72"/>
      <w:szCs w:val="72"/>
    </w:rPr>
  </w:style>
  <w:style w:type="paragraph" w:styleId="T1">
    <w:name w:val="toc 1"/>
    <w:basedOn w:val="Normal"/>
    <w:next w:val="Normal"/>
    <w:autoRedefine/>
    <w:uiPriority w:val="39"/>
    <w:unhideWhenUsed/>
    <w:pPr>
      <w:numPr>
        <w:numId w:val="1"/>
      </w:numPr>
      <w:spacing w:after="140" w:line="240" w:lineRule="auto"/>
      <w:ind w:right="3240"/>
    </w:pPr>
    <w:rPr>
      <w:b/>
      <w:bCs/>
      <w:sz w:val="26"/>
      <w:szCs w:val="26"/>
    </w:rPr>
  </w:style>
  <w:style w:type="paragraph" w:styleId="T2">
    <w:name w:val="toc 2"/>
    <w:basedOn w:val="Normal"/>
    <w:next w:val="Normal"/>
    <w:autoRedefine/>
    <w:uiPriority w:val="39"/>
    <w:unhideWhenUsed/>
    <w:pPr>
      <w:tabs>
        <w:tab w:val="right" w:leader="dot" w:pos="9350"/>
      </w:tabs>
      <w:spacing w:after="100" w:line="240" w:lineRule="auto"/>
      <w:ind w:left="720" w:right="3240"/>
    </w:pPr>
    <w:rPr>
      <w:szCs w:val="22"/>
    </w:rPr>
  </w:style>
  <w:style w:type="character" w:styleId="Kpr">
    <w:name w:val="Hyperlink"/>
    <w:basedOn w:val="VarsaylanParagrafYazTipi"/>
    <w:uiPriority w:val="99"/>
    <w:unhideWhenUsed/>
    <w:rsid w:val="00814FD3"/>
    <w:rPr>
      <w:color w:val="D8117D"/>
      <w:u w:val="single"/>
    </w:rPr>
  </w:style>
  <w:style w:type="character" w:customStyle="1" w:styleId="Balk3Char">
    <w:name w:val="Başlık 3 Char"/>
    <w:basedOn w:val="VarsaylanParagrafYazTipi"/>
    <w:link w:val="Balk3"/>
    <w:uiPriority w:val="9"/>
    <w:rsid w:val="00676D49"/>
    <w:rPr>
      <w:rFonts w:asciiTheme="majorHAnsi" w:hAnsiTheme="majorHAnsi" w:cstheme="majorHAnsi"/>
      <w:b/>
      <w:bCs/>
      <w:iCs/>
      <w:color w:val="3C2D68" w:themeColor="accent2" w:themeShade="BF"/>
      <w:sz w:val="28"/>
      <w:szCs w:val="28"/>
    </w:rPr>
  </w:style>
  <w:style w:type="paragraph" w:customStyle="1" w:styleId="LogoAlt">
    <w:name w:val="Logo Alt."/>
    <w:basedOn w:val="Normal"/>
    <w:uiPriority w:val="99"/>
    <w:unhideWhenUsed/>
    <w:pPr>
      <w:spacing w:before="720" w:line="240" w:lineRule="auto"/>
      <w:ind w:left="720"/>
    </w:pPr>
  </w:style>
  <w:style w:type="paragraph" w:customStyle="1" w:styleId="FooterAlt">
    <w:name w:val="Footer Alt."/>
    <w:basedOn w:val="Normal"/>
    <w:uiPriority w:val="99"/>
    <w:unhideWhenUsed/>
    <w:qFormat/>
    <w:pPr>
      <w:spacing w:after="0" w:line="240" w:lineRule="auto"/>
    </w:pPr>
    <w:rPr>
      <w:i/>
      <w:iCs/>
      <w:sz w:val="18"/>
      <w:szCs w:val="18"/>
    </w:rPr>
  </w:style>
  <w:style w:type="table" w:customStyle="1" w:styleId="TipTable">
    <w:name w:val="Tip Table"/>
    <w:basedOn w:val="NormalTablo"/>
    <w:uiPriority w:val="99"/>
    <w:pPr>
      <w:spacing w:after="0" w:line="240" w:lineRule="auto"/>
    </w:pPr>
    <w:rPr>
      <w:color w:val="FFFFFF" w:themeColor="text1" w:themeTint="BF"/>
      <w:sz w:val="18"/>
      <w:szCs w:val="18"/>
    </w:rPr>
    <w:tblPr>
      <w:tblCellMar>
        <w:top w:w="144" w:type="dxa"/>
        <w:left w:w="0" w:type="dxa"/>
        <w:right w:w="0" w:type="dxa"/>
      </w:tblCellMar>
    </w:tblPr>
    <w:tcPr>
      <w:shd w:val="clear" w:color="auto" w:fill="CCC7E8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99"/>
    <w:pPr>
      <w:spacing w:before="160" w:after="160" w:line="264" w:lineRule="auto"/>
      <w:ind w:right="576"/>
    </w:pPr>
    <w:rPr>
      <w:rFonts w:asciiTheme="majorHAnsi" w:eastAsiaTheme="majorEastAsia" w:hAnsiTheme="majorHAnsi" w:cstheme="majorBidi"/>
      <w:i/>
      <w:iCs/>
      <w:sz w:val="16"/>
      <w:szCs w:val="16"/>
    </w:rPr>
  </w:style>
  <w:style w:type="paragraph" w:customStyle="1" w:styleId="Icon">
    <w:name w:val="Icon"/>
    <w:basedOn w:val="Normal"/>
    <w:uiPriority w:val="99"/>
    <w:unhideWhenUsed/>
    <w:qFormat/>
    <w:pPr>
      <w:spacing w:before="160" w:after="160" w:line="240" w:lineRule="auto"/>
      <w:jc w:val="center"/>
    </w:pPr>
  </w:style>
  <w:style w:type="character" w:customStyle="1" w:styleId="Balk4Char">
    <w:name w:val="Başlık 4 Char"/>
    <w:basedOn w:val="VarsaylanParagrafYazTipi"/>
    <w:link w:val="Balk4"/>
    <w:uiPriority w:val="9"/>
    <w:rsid w:val="00814FD3"/>
    <w:rPr>
      <w:rFonts w:asciiTheme="majorHAnsi" w:eastAsiaTheme="majorEastAsia" w:hAnsiTheme="majorHAnsi" w:cstheme="majorBidi"/>
      <w:iCs/>
      <w:color w:val="47AFCB" w:themeColor="accent4" w:themeShade="BF"/>
      <w:sz w:val="24"/>
      <w:szCs w:val="24"/>
    </w:rPr>
  </w:style>
  <w:style w:type="table" w:customStyle="1" w:styleId="FinancialTable">
    <w:name w:val="Financial Table"/>
    <w:basedOn w:val="NormalTablo"/>
    <w:uiPriority w:val="99"/>
    <w:pPr>
      <w:spacing w:before="60" w:after="60" w:line="240" w:lineRule="auto"/>
    </w:pPr>
    <w:tblPr>
      <w:tblStyleRowBandSize w:val="1"/>
      <w:tblBorders>
        <w:top w:val="single" w:sz="4" w:space="0" w:color="FFFFFF" w:themeColor="text2" w:themeTint="66"/>
        <w:left w:val="single" w:sz="4" w:space="0" w:color="FFFFFF" w:themeColor="text2" w:themeTint="66"/>
        <w:bottom w:val="single" w:sz="4" w:space="0" w:color="FFFFFF" w:themeColor="text2" w:themeTint="66"/>
        <w:right w:val="single" w:sz="4" w:space="0" w:color="FFFFFF" w:themeColor="text2" w:themeTint="66"/>
        <w:insideV w:val="single" w:sz="4" w:space="0" w:color="FFFFFF" w:themeColor="text2" w:themeTint="66"/>
      </w:tblBorders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2A2356" w:themeFill="accent1"/>
      </w:tcPr>
    </w:tblStylePr>
    <w:tblStylePr w:type="lastRow">
      <w:rPr>
        <w:rFonts w:asciiTheme="majorHAnsi" w:hAnsiTheme="majorHAnsi"/>
        <w:b/>
        <w:caps/>
        <w:smallCaps w:val="0"/>
        <w:color w:val="2A2356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FFFFFF" w:themeFill="text2" w:themeFillTint="33"/>
      </w:tcPr>
    </w:tblStylePr>
  </w:style>
  <w:style w:type="paragraph" w:styleId="T3">
    <w:name w:val="toc 3"/>
    <w:basedOn w:val="Normal"/>
    <w:next w:val="Normal"/>
    <w:autoRedefine/>
    <w:uiPriority w:val="39"/>
    <w:semiHidden/>
    <w:unhideWhenUsed/>
    <w:pPr>
      <w:spacing w:after="100"/>
      <w:ind w:left="720" w:right="3240"/>
    </w:pPr>
  </w:style>
  <w:style w:type="paragraph" w:styleId="T4">
    <w:name w:val="toc 4"/>
    <w:basedOn w:val="Normal"/>
    <w:next w:val="Normal"/>
    <w:autoRedefine/>
    <w:uiPriority w:val="39"/>
    <w:semiHidden/>
    <w:unhideWhenUsed/>
    <w:pPr>
      <w:spacing w:after="100"/>
      <w:ind w:left="720" w:right="3240"/>
    </w:pPr>
  </w:style>
  <w:style w:type="character" w:customStyle="1" w:styleId="AralkYokChar">
    <w:name w:val="Aralık Yok Char"/>
    <w:basedOn w:val="VarsaylanParagrafYazTipi"/>
    <w:link w:val="AralkYok"/>
    <w:uiPriority w:val="1"/>
    <w:rsid w:val="00605E20"/>
  </w:style>
  <w:style w:type="paragraph" w:styleId="ListeParagraf">
    <w:name w:val="List Paragraph"/>
    <w:basedOn w:val="Normal"/>
    <w:uiPriority w:val="34"/>
    <w:qFormat/>
    <w:rsid w:val="008F3B1F"/>
    <w:pPr>
      <w:ind w:left="720"/>
      <w:contextualSpacing/>
    </w:pPr>
  </w:style>
  <w:style w:type="table" w:styleId="ListeTablo2-Vurgu5">
    <w:name w:val="List Table 2 Accent 5"/>
    <w:basedOn w:val="NormalTablo"/>
    <w:uiPriority w:val="47"/>
    <w:rsid w:val="00B42EFF"/>
    <w:pPr>
      <w:spacing w:after="0" w:line="240" w:lineRule="auto"/>
    </w:pPr>
    <w:tblPr>
      <w:tblStyleRowBandSize w:val="1"/>
      <w:tblStyleColBandSize w:val="1"/>
      <w:tblBorders>
        <w:top w:val="single" w:sz="4" w:space="0" w:color="F153B1" w:themeColor="accent5" w:themeTint="99"/>
        <w:bottom w:val="single" w:sz="4" w:space="0" w:color="F153B1" w:themeColor="accent5" w:themeTint="99"/>
        <w:insideH w:val="single" w:sz="4" w:space="0" w:color="F153B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C5E5" w:themeFill="accent5" w:themeFillTint="33"/>
      </w:tcPr>
    </w:tblStylePr>
    <w:tblStylePr w:type="band1Horz">
      <w:tblPr/>
      <w:tcPr>
        <w:shd w:val="clear" w:color="auto" w:fill="FAC5E5" w:themeFill="accent5" w:themeFillTint="33"/>
      </w:tcPr>
    </w:tblStylePr>
  </w:style>
  <w:style w:type="table" w:styleId="KlavuzTablo2-Vurgu4">
    <w:name w:val="Grid Table 2 Accent 4"/>
    <w:basedOn w:val="NormalTablo"/>
    <w:uiPriority w:val="47"/>
    <w:rsid w:val="00B42EFF"/>
    <w:pPr>
      <w:spacing w:after="0" w:line="240" w:lineRule="auto"/>
    </w:pPr>
    <w:tblPr>
      <w:tblStyleRowBandSize w:val="1"/>
      <w:tblStyleColBandSize w:val="1"/>
      <w:tblBorders>
        <w:top w:val="single" w:sz="2" w:space="0" w:color="BCE2EC" w:themeColor="accent4" w:themeTint="99"/>
        <w:bottom w:val="single" w:sz="2" w:space="0" w:color="BCE2EC" w:themeColor="accent4" w:themeTint="99"/>
        <w:insideH w:val="single" w:sz="2" w:space="0" w:color="BCE2EC" w:themeColor="accent4" w:themeTint="99"/>
        <w:insideV w:val="single" w:sz="2" w:space="0" w:color="BCE2E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E2E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E2E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5F8" w:themeFill="accent4" w:themeFillTint="33"/>
      </w:tcPr>
    </w:tblStylePr>
    <w:tblStylePr w:type="band1Horz">
      <w:tblPr/>
      <w:tcPr>
        <w:shd w:val="clear" w:color="auto" w:fill="E8F5F8" w:themeFill="accent4" w:themeFillTint="33"/>
      </w:tcPr>
    </w:tblStylePr>
  </w:style>
  <w:style w:type="character" w:styleId="AklamaBavurusu">
    <w:name w:val="annotation reference"/>
    <w:basedOn w:val="VarsaylanParagrafYazTipi"/>
    <w:uiPriority w:val="99"/>
    <w:semiHidden/>
    <w:unhideWhenUsed/>
    <w:rsid w:val="000777E7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777E7"/>
    <w:pPr>
      <w:spacing w:line="240" w:lineRule="auto"/>
    </w:pPr>
    <w:rPr>
      <w:sz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777E7"/>
    <w:rPr>
      <w:color w:val="auto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777E7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777E7"/>
    <w:rPr>
      <w:b/>
      <w:bCs/>
      <w:color w:val="auto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777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77E7"/>
    <w:rPr>
      <w:rFonts w:ascii="Segoe UI" w:hAnsi="Segoe UI" w:cs="Segoe UI"/>
      <w:color w:val="auto"/>
      <w:sz w:val="18"/>
      <w:szCs w:val="18"/>
    </w:rPr>
  </w:style>
  <w:style w:type="paragraph" w:styleId="NormalWeb">
    <w:name w:val="Normal (Web)"/>
    <w:basedOn w:val="Normal"/>
    <w:uiPriority w:val="99"/>
    <w:unhideWhenUsed/>
    <w:rsid w:val="00493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zmlenmeyenBahsetme">
    <w:name w:val="Unresolved Mention"/>
    <w:basedOn w:val="VarsaylanParagrafYazTipi"/>
    <w:uiPriority w:val="99"/>
    <w:semiHidden/>
    <w:unhideWhenUsed/>
    <w:rsid w:val="008A05D7"/>
    <w:rPr>
      <w:color w:val="605E5C"/>
      <w:shd w:val="clear" w:color="auto" w:fill="E1DFDD"/>
    </w:rPr>
  </w:style>
  <w:style w:type="paragraph" w:customStyle="1" w:styleId="Default">
    <w:name w:val="Default"/>
    <w:basedOn w:val="Normal"/>
    <w:rsid w:val="00342C04"/>
    <w:pPr>
      <w:autoSpaceDE w:val="0"/>
      <w:autoSpaceDN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  <w:lang w:val="en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27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m.smart4env@tubitak.gov.tr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Zero Brine_170803">
  <a:themeElements>
    <a:clrScheme name="ZERO BRINE 1">
      <a:dk1>
        <a:srgbClr val="FFFFFF"/>
      </a:dk1>
      <a:lt1>
        <a:sysClr val="window" lastClr="FFFFFF"/>
      </a:lt1>
      <a:dk2>
        <a:srgbClr val="FFFFFF"/>
      </a:dk2>
      <a:lt2>
        <a:srgbClr val="EBEBEB"/>
      </a:lt2>
      <a:accent1>
        <a:srgbClr val="2A2356"/>
      </a:accent1>
      <a:accent2>
        <a:srgbClr val="513C8C"/>
      </a:accent2>
      <a:accent3>
        <a:srgbClr val="755FA2"/>
      </a:accent3>
      <a:accent4>
        <a:srgbClr val="90CFE0"/>
      </a:accent4>
      <a:accent5>
        <a:srgbClr val="BA0F76"/>
      </a:accent5>
      <a:accent6>
        <a:srgbClr val="621649"/>
      </a:accent6>
      <a:hlink>
        <a:srgbClr val="025780"/>
      </a:hlink>
      <a:folHlink>
        <a:srgbClr val="E1087E"/>
      </a:folHlink>
    </a:clrScheme>
    <a:fontScheme name="Custom 1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2000"/>
                <a:hueMod val="96000"/>
                <a:satMod val="128000"/>
                <a:lumMod val="114000"/>
              </a:schemeClr>
            </a:gs>
            <a:gs pos="100000">
              <a:schemeClr val="phClr">
                <a:shade val="62000"/>
                <a:hueMod val="100000"/>
                <a:satMod val="13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2000"/>
                <a:hueMod val="108000"/>
                <a:satMod val="164000"/>
                <a:lumMod val="69000"/>
              </a:schemeClr>
              <a:schemeClr val="phClr">
                <a:tint val="96000"/>
                <a:hueMod val="90000"/>
                <a:satMod val="130000"/>
                <a:lumMod val="134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Zero Brine_170803" id="{E0119007-9ACA-45A9-87A5-6003D01C2ADF}" vid="{E9C7E784-8104-4465-97FB-7C026EBE585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21AD8E47D60447A1E6153932624AA5" ma:contentTypeVersion="8" ma:contentTypeDescription="Create a new document." ma:contentTypeScope="" ma:versionID="87d6a38b6443feb1d7027e563067a35a">
  <xsd:schema xmlns:xsd="http://www.w3.org/2001/XMLSchema" xmlns:xs="http://www.w3.org/2001/XMLSchema" xmlns:p="http://schemas.microsoft.com/office/2006/metadata/properties" xmlns:ns2="8f9b66b2-41ce-4307-aa23-8c20e60e0fae" xmlns:ns3="8d2f270c-4c5d-4e43-9522-ff78ba4f7953" targetNamespace="http://schemas.microsoft.com/office/2006/metadata/properties" ma:root="true" ma:fieldsID="1fa8fbb781855763931e65191d169a10" ns2:_="" ns3:_="">
    <xsd:import namespace="8f9b66b2-41ce-4307-aa23-8c20e60e0fae"/>
    <xsd:import namespace="8d2f270c-4c5d-4e43-9522-ff78ba4f79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9b66b2-41ce-4307-aa23-8c20e60e0f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2f270c-4c5d-4e43-9522-ff78ba4f795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2CD59F-33ED-4DE2-9E25-60A7944E68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7AA1B1A-6453-4153-AC0F-B9F4426865D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C0A4D7-5957-469D-9923-077AE6A6B6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9b66b2-41ce-4307-aa23-8c20e60e0fae"/>
    <ds:schemaRef ds:uri="8d2f270c-4c5d-4e43-9522-ff78ba4f79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E5D0153-43A4-4C01-9069-4B11A3E2EC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6" baseType="variant">
      <vt:variant>
        <vt:lpstr>Konu Başlığı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ITLE HERE</vt:lpstr>
      <vt:lpstr>ITLE HERE</vt:lpstr>
      <vt:lpstr>ITLE HERE</vt:lpstr>
    </vt:vector>
  </TitlesOfParts>
  <Company>TU Delft</Company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ITLE HERE</dc:title>
  <dc:subject>Subtitle Hee</dc:subject>
  <dc:creator>Vanessa Wabitsch</dc:creator>
  <cp:lastModifiedBy>Selda Murat</cp:lastModifiedBy>
  <cp:revision>6</cp:revision>
  <cp:lastPrinted>2026-03-23T07:14:00Z</cp:lastPrinted>
  <dcterms:created xsi:type="dcterms:W3CDTF">2026-03-27T13:44:00Z</dcterms:created>
  <dcterms:modified xsi:type="dcterms:W3CDTF">2026-03-27T14:46:00Z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TC038436609991</vt:lpwstr>
  </property>
  <property fmtid="{D5CDD505-2E9C-101B-9397-08002B2CF9AE}" pid="3" name="ContentTypeId">
    <vt:lpwstr>0x0101007D21AD8E47D60447A1E6153932624AA5</vt:lpwstr>
  </property>
</Properties>
</file>